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E932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2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9321A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932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E9321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21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9321A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D4" w:rsidRPr="008C02F0" w:rsidTr="00203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2F0" w:rsidRPr="008C02F0" w:rsidRDefault="008C02F0" w:rsidP="008C0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C95A50" w:rsidRDefault="00E9321A" w:rsidP="00C95A50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95A50">
              <w:rPr>
                <w:b/>
                <w:sz w:val="28"/>
                <w:szCs w:val="28"/>
              </w:rPr>
              <w:t xml:space="preserve">О </w:t>
            </w:r>
            <w:r w:rsidR="00C566B3" w:rsidRPr="00C95A50">
              <w:rPr>
                <w:b/>
                <w:sz w:val="28"/>
                <w:szCs w:val="28"/>
              </w:rPr>
              <w:t>плане</w:t>
            </w:r>
            <w:r w:rsidRPr="00C95A50">
              <w:rPr>
                <w:b/>
                <w:sz w:val="28"/>
                <w:szCs w:val="28"/>
              </w:rPr>
              <w:t xml:space="preserve"> обучения  членов участковых избирательных комиссий</w:t>
            </w:r>
            <w:r w:rsidR="00C566B3" w:rsidRPr="00C95A50">
              <w:rPr>
                <w:b/>
                <w:sz w:val="28"/>
                <w:szCs w:val="28"/>
              </w:rPr>
              <w:t xml:space="preserve"> и резерва составов участковых избирательных комиссий Калязинского района на 2014 год.</w:t>
            </w:r>
            <w:r w:rsidRPr="00C95A5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43DF0" w:rsidRPr="00AC5639" w:rsidRDefault="00343DF0" w:rsidP="00343DF0">
      <w:pPr>
        <w:pStyle w:val="a4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343DF0" w:rsidRPr="00AC5639" w:rsidRDefault="00343DF0" w:rsidP="00C95A50">
      <w:pPr>
        <w:pStyle w:val="a4"/>
        <w:tabs>
          <w:tab w:val="clear" w:pos="4677"/>
          <w:tab w:val="clear" w:pos="9355"/>
        </w:tabs>
        <w:spacing w:line="276" w:lineRule="auto"/>
        <w:jc w:val="both"/>
        <w:rPr>
          <w:sz w:val="28"/>
          <w:szCs w:val="28"/>
        </w:rPr>
      </w:pPr>
      <w:r w:rsidRPr="00AC5639">
        <w:rPr>
          <w:sz w:val="28"/>
          <w:szCs w:val="28"/>
        </w:rPr>
        <w:t xml:space="preserve">          Заслушав и обсудив информацию председателя территориальной избирательной комиссии Калязинского района Мильковой Г.А. о </w:t>
      </w:r>
      <w:r w:rsidR="00C566B3">
        <w:rPr>
          <w:sz w:val="28"/>
          <w:szCs w:val="28"/>
        </w:rPr>
        <w:t>плане обучения  членов участковых избирательных комиссий и резерва составов участковых избирательных комиссий Калязинского района на 2014 год, в соответствии</w:t>
      </w:r>
      <w:r w:rsidR="00C566B3" w:rsidRPr="00C566B3">
        <w:rPr>
          <w:sz w:val="28"/>
          <w:szCs w:val="28"/>
        </w:rPr>
        <w:t xml:space="preserve"> </w:t>
      </w:r>
      <w:r w:rsidR="00C566B3">
        <w:rPr>
          <w:sz w:val="28"/>
          <w:szCs w:val="28"/>
        </w:rPr>
        <w:t xml:space="preserve">со статьей 26 Федерального закона от 12.06.2002 года № 67-ФЗ «Об основных гарантиях избирательных прав и права на участие в референдуме граждан Российской Федерации»,  статьей 22  Избирательного кодекса Тверской области от 07.04.2003года № 20-ЗО, планом работы территориальной избирательной комиссии </w:t>
      </w:r>
      <w:r w:rsidR="00C95A50">
        <w:rPr>
          <w:sz w:val="28"/>
          <w:szCs w:val="28"/>
        </w:rPr>
        <w:t xml:space="preserve">Калязинского района </w:t>
      </w:r>
      <w:r w:rsidR="00C566B3">
        <w:rPr>
          <w:sz w:val="28"/>
          <w:szCs w:val="28"/>
        </w:rPr>
        <w:t>на первое полугодие 2014 года</w:t>
      </w:r>
      <w:r w:rsidR="00C95A50">
        <w:rPr>
          <w:sz w:val="28"/>
          <w:szCs w:val="28"/>
        </w:rPr>
        <w:t xml:space="preserve">, утвержденного постановлением  комиссии 27.12.2013 г. № 91/547-3, </w:t>
      </w:r>
      <w:r>
        <w:rPr>
          <w:sz w:val="28"/>
          <w:szCs w:val="28"/>
        </w:rPr>
        <w:t xml:space="preserve"> т</w:t>
      </w:r>
      <w:r w:rsidRPr="00AC5639">
        <w:rPr>
          <w:sz w:val="28"/>
          <w:szCs w:val="28"/>
        </w:rPr>
        <w:t>ерриториальная избирательная комиссия Калязинского района ПОСТАНОВЛЯЕТ:</w:t>
      </w:r>
    </w:p>
    <w:p w:rsidR="00C566B3" w:rsidRDefault="00E9321A" w:rsidP="00C95A50">
      <w:pPr>
        <w:pStyle w:val="a4"/>
        <w:tabs>
          <w:tab w:val="clear" w:pos="4677"/>
          <w:tab w:val="clear" w:pos="93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3DF0" w:rsidRPr="00AC5639">
        <w:rPr>
          <w:sz w:val="28"/>
          <w:szCs w:val="28"/>
        </w:rPr>
        <w:t xml:space="preserve">Утвердить </w:t>
      </w:r>
      <w:r w:rsidR="00C566B3">
        <w:rPr>
          <w:sz w:val="28"/>
          <w:szCs w:val="28"/>
        </w:rPr>
        <w:t>план обучения  членов участковых избирательных комиссий и резерва составов участковых избирательных комиссий Калязинского района на 2014 год</w:t>
      </w:r>
      <w:r w:rsidR="00C95A50">
        <w:rPr>
          <w:sz w:val="28"/>
          <w:szCs w:val="28"/>
        </w:rPr>
        <w:t xml:space="preserve"> (прилагается)</w:t>
      </w:r>
      <w:r w:rsidR="00C566B3">
        <w:rPr>
          <w:sz w:val="28"/>
          <w:szCs w:val="28"/>
        </w:rPr>
        <w:t>.</w:t>
      </w:r>
    </w:p>
    <w:p w:rsidR="00C566B3" w:rsidRDefault="00C566B3" w:rsidP="00C95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C566B3" w:rsidP="00C95A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5A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</w:p>
          <w:p w:rsidR="002034D4" w:rsidRPr="002034D4" w:rsidRDefault="002034D4" w:rsidP="00C95A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C95A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C95A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C95A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C95A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C95A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C95A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C95A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C95A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C95A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C95A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C95A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C95A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А. Марышева</w:t>
            </w:r>
          </w:p>
        </w:tc>
      </w:tr>
    </w:tbl>
    <w:p w:rsidR="002034D4" w:rsidRDefault="002034D4" w:rsidP="002034D4">
      <w:pPr>
        <w:spacing w:line="360" w:lineRule="auto"/>
        <w:jc w:val="both"/>
        <w:rPr>
          <w:lang w:val="en-US"/>
        </w:rPr>
      </w:pPr>
    </w:p>
    <w:p w:rsidR="00C46985" w:rsidRDefault="00C46985" w:rsidP="00C46985">
      <w:pPr>
        <w:pStyle w:val="a4"/>
        <w:tabs>
          <w:tab w:val="clear" w:pos="4677"/>
          <w:tab w:val="clear" w:pos="9355"/>
        </w:tabs>
        <w:spacing w:line="276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46985" w:rsidRDefault="00C46985" w:rsidP="00C46985">
      <w:pPr>
        <w:pStyle w:val="a4"/>
        <w:tabs>
          <w:tab w:val="clear" w:pos="4677"/>
          <w:tab w:val="clear" w:pos="9355"/>
        </w:tabs>
        <w:spacing w:line="276" w:lineRule="auto"/>
        <w:ind w:left="5670"/>
        <w:jc w:val="both"/>
        <w:rPr>
          <w:sz w:val="28"/>
          <w:szCs w:val="28"/>
        </w:rPr>
      </w:pPr>
      <w:r w:rsidRPr="00C46985">
        <w:rPr>
          <w:sz w:val="28"/>
          <w:szCs w:val="28"/>
        </w:rPr>
        <w:t>к постановлению № 92/548-3 от 17.01.2014 г.</w:t>
      </w:r>
    </w:p>
    <w:p w:rsidR="00C46985" w:rsidRDefault="00C46985" w:rsidP="00C46985">
      <w:pPr>
        <w:pStyle w:val="a4"/>
        <w:tabs>
          <w:tab w:val="clear" w:pos="4677"/>
          <w:tab w:val="clear" w:pos="9355"/>
        </w:tabs>
        <w:spacing w:line="276" w:lineRule="auto"/>
        <w:jc w:val="both"/>
        <w:rPr>
          <w:sz w:val="28"/>
          <w:szCs w:val="28"/>
        </w:rPr>
      </w:pP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3684"/>
        <w:gridCol w:w="1103"/>
        <w:gridCol w:w="1559"/>
        <w:gridCol w:w="1558"/>
      </w:tblGrid>
      <w:tr w:rsidR="00C46985" w:rsidTr="00216B8F"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985" w:rsidRDefault="00C46985" w:rsidP="00216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75B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C46985" w:rsidRPr="00BA775B" w:rsidRDefault="00C46985" w:rsidP="00216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75B">
              <w:rPr>
                <w:rFonts w:ascii="Times New Roman" w:hAnsi="Times New Roman"/>
                <w:b/>
                <w:sz w:val="28"/>
                <w:szCs w:val="28"/>
              </w:rPr>
              <w:t xml:space="preserve"> обучения  членов участковых избирательных комиссий и резерва составов участковых избирательных комиссий Калязинского района на 2014 год.</w:t>
            </w:r>
          </w:p>
          <w:p w:rsidR="00C46985" w:rsidRPr="00BA775B" w:rsidRDefault="00C46985" w:rsidP="00216B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985" w:rsidTr="00216B8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(программа) обучения: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Уточнение программы обучения: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обучения: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 обучения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обучения:</w:t>
            </w:r>
          </w:p>
        </w:tc>
      </w:tr>
      <w:tr w:rsidR="00C46985" w:rsidTr="00216B8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985" w:rsidTr="00216B8F">
        <w:trPr>
          <w:trHeight w:val="170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право и избирательный процесс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проведения выборов. Избирательные системы на выборах в РФ. Система и конституционно-правовой статус избирательных комиссий в Российской федерации. Порядок формирования УИК, полномочия УИК.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  <w:tr w:rsidR="00C46985" w:rsidTr="00216B8F">
        <w:trPr>
          <w:trHeight w:val="170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право и избирательный процесс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избирательном законодательстве.  Организация деятельности УИК. Подготовка и проведение заседания УИК. Учет и оформление Решений. Номенклатура дел.</w:t>
            </w:r>
          </w:p>
          <w:p w:rsidR="00C46985" w:rsidRDefault="00C46985" w:rsidP="00216B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документооборота в участковой избирательной комиссии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C46985" w:rsidTr="00216B8F">
        <w:trPr>
          <w:trHeight w:val="170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право и избирательный процесс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85" w:rsidRDefault="00C46985" w:rsidP="00216B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членов избирательных комиссий: с правом решающего голоса, с правом совещательного голоса.</w:t>
            </w:r>
          </w:p>
          <w:p w:rsidR="00C46985" w:rsidRDefault="00C46985" w:rsidP="00216B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 доверенного лица.</w:t>
            </w:r>
          </w:p>
          <w:p w:rsidR="00C46985" w:rsidRDefault="00C46985" w:rsidP="00216B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 наблюдателя. </w:t>
            </w:r>
          </w:p>
          <w:p w:rsidR="00C46985" w:rsidRDefault="00C46985" w:rsidP="00216B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Правонарушающие ситуации на избирательном участке. Взаимодействие с правоохранительными органами.</w:t>
            </w:r>
          </w:p>
          <w:p w:rsidR="00C46985" w:rsidRDefault="00C46985" w:rsidP="00216B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Pr="00C97681" w:rsidRDefault="00C46985" w:rsidP="0021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C46985" w:rsidTr="00216B8F">
        <w:trPr>
          <w:trHeight w:val="170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Избирательное право и избирательный процесс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85" w:rsidRPr="00C31926" w:rsidRDefault="00C46985" w:rsidP="00216B8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31926">
              <w:rPr>
                <w:rFonts w:ascii="Times New Roman" w:hAnsi="Times New Roman"/>
                <w:sz w:val="24"/>
                <w:szCs w:val="24"/>
              </w:rPr>
              <w:t>Избирательный процесс на муниципальном уровне: понятие, стадии, сроки, процедура назначения выборов.</w:t>
            </w:r>
          </w:p>
          <w:p w:rsidR="00C46985" w:rsidRPr="00C31926" w:rsidRDefault="00C46985" w:rsidP="00216B8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31926">
              <w:rPr>
                <w:rFonts w:ascii="Times New Roman" w:hAnsi="Times New Roman"/>
                <w:sz w:val="24"/>
                <w:szCs w:val="24"/>
              </w:rPr>
              <w:t>Образование избирательных округов.</w:t>
            </w:r>
          </w:p>
          <w:p w:rsidR="00C46985" w:rsidRDefault="00C46985" w:rsidP="00216B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926">
              <w:rPr>
                <w:rFonts w:ascii="Times New Roman" w:hAnsi="Times New Roman"/>
                <w:sz w:val="24"/>
                <w:szCs w:val="24"/>
              </w:rPr>
              <w:t>Порядок составления списков избирателей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C46985" w:rsidTr="00216B8F">
        <w:trPr>
          <w:trHeight w:val="170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право и избирательный процесс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85" w:rsidRPr="00183CD9" w:rsidRDefault="00C46985" w:rsidP="00216B8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3CD9">
              <w:rPr>
                <w:rFonts w:ascii="Times New Roman" w:hAnsi="Times New Roman"/>
                <w:sz w:val="24"/>
                <w:szCs w:val="24"/>
              </w:rPr>
              <w:t>Информирование избирателей: понятие, содержание, виды. Требования к содержанию информационных материалов. Опросы общественного мнения как разновидность информирования избирателей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83CD9">
              <w:rPr>
                <w:rFonts w:ascii="Times New Roman" w:hAnsi="Times New Roman"/>
                <w:sz w:val="24"/>
                <w:szCs w:val="24"/>
              </w:rPr>
              <w:t xml:space="preserve">Предвыборная агитация:  понятие, виды, формы, методы. Расходы на проведение агитации. Участники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83CD9">
              <w:rPr>
                <w:rFonts w:ascii="Times New Roman" w:hAnsi="Times New Roman"/>
                <w:sz w:val="24"/>
                <w:szCs w:val="24"/>
              </w:rPr>
              <w:t>редвыборной агитации. Требования к содержанию агитационных материалов. Агитационный период.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CD9">
              <w:rPr>
                <w:rFonts w:ascii="Times New Roman" w:hAnsi="Times New Roman"/>
                <w:sz w:val="24"/>
                <w:szCs w:val="24"/>
              </w:rPr>
              <w:t>Условия выпуска и распространения печатных, аудиовизуальных и иных агитационных материалов.</w:t>
            </w:r>
          </w:p>
          <w:p w:rsidR="00C46985" w:rsidRPr="00183CD9" w:rsidRDefault="00C46985" w:rsidP="00216B8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3CD9">
              <w:rPr>
                <w:rFonts w:ascii="Times New Roman" w:hAnsi="Times New Roman"/>
                <w:sz w:val="24"/>
                <w:szCs w:val="24"/>
              </w:rPr>
              <w:t xml:space="preserve"> Ограничения при проведении предвыборной агитации. Недопустимость злоупотребления правом на проведение агитации.</w:t>
            </w:r>
          </w:p>
          <w:p w:rsidR="00C46985" w:rsidRPr="00C31926" w:rsidRDefault="00C46985" w:rsidP="00216B8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C46985" w:rsidTr="00216B8F">
        <w:trPr>
          <w:trHeight w:val="170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право и избирательный процесс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для голосования. Технологическое оборудование. Работа УИК по подготовке помещений для голосования и мест для тайного голосования.</w:t>
            </w:r>
          </w:p>
          <w:p w:rsidR="00C46985" w:rsidRDefault="00C46985" w:rsidP="00216B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C46985" w:rsidTr="00216B8F">
        <w:trPr>
          <w:trHeight w:val="170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Избирательное право и избирательный процесс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Pr="00B32112" w:rsidRDefault="00C46985" w:rsidP="00216B8F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112">
              <w:rPr>
                <w:rFonts w:ascii="Times New Roman" w:hAnsi="Times New Roman"/>
                <w:sz w:val="24"/>
                <w:szCs w:val="24"/>
              </w:rPr>
              <w:t>Организация и осуществление голосования, подведения итогов голосования, определения результатов муниципальных выборов.</w:t>
            </w:r>
          </w:p>
          <w:p w:rsidR="00C46985" w:rsidRDefault="00C46985" w:rsidP="00216B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C46985" w:rsidTr="00216B8F">
        <w:trPr>
          <w:trHeight w:val="170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право и избирательный процесс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Pr="00B772A2" w:rsidRDefault="00C46985" w:rsidP="00216B8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72A2">
              <w:rPr>
                <w:rFonts w:ascii="Times New Roman" w:hAnsi="Times New Roman"/>
                <w:sz w:val="24"/>
                <w:szCs w:val="24"/>
              </w:rPr>
              <w:t>Понятие и классификация избирательных споров. Предмет избирательного спора, причины возникновения  споров. Субъекты (стороны) избирательного спора. Организация работы с заявлениями и обращениями участников избирательного процесса, поступающими в участковую избирательную комиссию.</w:t>
            </w:r>
          </w:p>
          <w:p w:rsidR="00C46985" w:rsidRPr="00B772A2" w:rsidRDefault="00C46985" w:rsidP="00216B8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72A2">
              <w:rPr>
                <w:rFonts w:ascii="Times New Roman" w:hAnsi="Times New Roman"/>
                <w:sz w:val="24"/>
                <w:szCs w:val="24"/>
              </w:rPr>
              <w:t>Административный порядок разрешения избирательных споров, порядок разрешения споров в системе избирательных комиссий. Обжалование решений участковой избирательной комиссии в территориальную избирательную комиссию.</w:t>
            </w:r>
          </w:p>
          <w:p w:rsidR="00C46985" w:rsidRDefault="00C46985" w:rsidP="00216B8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72A2">
              <w:rPr>
                <w:rFonts w:ascii="Times New Roman" w:hAnsi="Times New Roman"/>
                <w:sz w:val="24"/>
                <w:szCs w:val="24"/>
              </w:rPr>
              <w:t>Разрешение избирательных  споров в судах.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C46985" w:rsidTr="00216B8F">
        <w:trPr>
          <w:trHeight w:val="170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право и избирательный процесс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членов участковых избирательных комиссий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985" w:rsidRDefault="00C46985" w:rsidP="0021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</w:tbl>
    <w:p w:rsidR="00C46985" w:rsidRPr="00C46985" w:rsidRDefault="00C46985" w:rsidP="00C46985">
      <w:pPr>
        <w:pStyle w:val="a4"/>
        <w:tabs>
          <w:tab w:val="clear" w:pos="4677"/>
          <w:tab w:val="clear" w:pos="9355"/>
        </w:tabs>
        <w:spacing w:line="276" w:lineRule="auto"/>
        <w:jc w:val="both"/>
        <w:rPr>
          <w:sz w:val="28"/>
          <w:szCs w:val="28"/>
        </w:rPr>
      </w:pPr>
    </w:p>
    <w:sectPr w:rsidR="00C46985" w:rsidRPr="00C46985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compat/>
  <w:rsids>
    <w:rsidRoot w:val="00343DF0"/>
    <w:rsid w:val="00024A57"/>
    <w:rsid w:val="002034D4"/>
    <w:rsid w:val="002E07DB"/>
    <w:rsid w:val="00343DF0"/>
    <w:rsid w:val="003849B9"/>
    <w:rsid w:val="003D76E6"/>
    <w:rsid w:val="00493E1F"/>
    <w:rsid w:val="004E65FA"/>
    <w:rsid w:val="00812EE3"/>
    <w:rsid w:val="008C02F0"/>
    <w:rsid w:val="00A07623"/>
    <w:rsid w:val="00AF05E8"/>
    <w:rsid w:val="00B405EB"/>
    <w:rsid w:val="00BA7BF0"/>
    <w:rsid w:val="00C46985"/>
    <w:rsid w:val="00C566B3"/>
    <w:rsid w:val="00C95A50"/>
    <w:rsid w:val="00D72E18"/>
    <w:rsid w:val="00E60F6C"/>
    <w:rsid w:val="00E67BCD"/>
    <w:rsid w:val="00E9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43D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43D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1766-55A4-4158-A20F-83B668FF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90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5</cp:revision>
  <cp:lastPrinted>2014-03-05T06:22:00Z</cp:lastPrinted>
  <dcterms:created xsi:type="dcterms:W3CDTF">2014-03-03T06:51:00Z</dcterms:created>
  <dcterms:modified xsi:type="dcterms:W3CDTF">2014-03-26T07:55:00Z</dcterms:modified>
</cp:coreProperties>
</file>