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957B78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957B78">
        <w:rPr>
          <w:sz w:val="28"/>
          <w:szCs w:val="28"/>
        </w:rPr>
        <w:t>1</w:t>
      </w:r>
      <w:r w:rsidR="00220A9B">
        <w:rPr>
          <w:sz w:val="28"/>
          <w:szCs w:val="28"/>
        </w:rPr>
        <w:t>2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220A9B"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220A9B">
        <w:rPr>
          <w:sz w:val="28"/>
          <w:szCs w:val="28"/>
        </w:rPr>
        <w:t>95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64668" w:rsidRDefault="004919FD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Семендяевского сельского поселения Калязинского района Тверской области четвертого созыва по Семендяевскому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364668">
        <w:rPr>
          <w:b/>
          <w:sz w:val="28"/>
          <w:szCs w:val="28"/>
        </w:rPr>
        <w:t>Шуренковой Светланы Николаевны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655B64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957B78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4919FD">
        <w:rPr>
          <w:sz w:val="28"/>
          <w:szCs w:val="28"/>
        </w:rPr>
        <w:t xml:space="preserve">Совета </w:t>
      </w:r>
      <w:r w:rsidR="004919FD" w:rsidRPr="004919FD">
        <w:rPr>
          <w:sz w:val="28"/>
          <w:szCs w:val="28"/>
        </w:rPr>
        <w:t>депутатов Семендяевского</w:t>
      </w:r>
      <w:r w:rsidR="001F3620" w:rsidRPr="004919FD">
        <w:rPr>
          <w:sz w:val="28"/>
          <w:szCs w:val="28"/>
        </w:rPr>
        <w:t xml:space="preserve"> сельского поселения Калязинского района Тверской области</w:t>
      </w:r>
      <w:r w:rsidR="004919FD" w:rsidRPr="004919FD">
        <w:rPr>
          <w:sz w:val="28"/>
          <w:szCs w:val="28"/>
        </w:rPr>
        <w:t xml:space="preserve"> четвертого созыва по Семендяевскому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4919FD">
        <w:rPr>
          <w:sz w:val="28"/>
          <w:szCs w:val="28"/>
        </w:rPr>
        <w:t xml:space="preserve"> </w:t>
      </w:r>
      <w:r w:rsidR="00364668">
        <w:rPr>
          <w:sz w:val="28"/>
          <w:szCs w:val="28"/>
        </w:rPr>
        <w:t>Шуренковой Светланы Николаевны</w:t>
      </w:r>
      <w:r w:rsidR="00B37736" w:rsidRPr="004919FD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4919FD">
        <w:rPr>
          <w:sz w:val="28"/>
          <w:szCs w:val="28"/>
        </w:rPr>
        <w:t>ой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CD30DF">
        <w:rPr>
          <w:sz w:val="28"/>
          <w:szCs w:val="28"/>
        </w:rPr>
        <w:t>миссии Тверской области № 31/331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</w:t>
      </w:r>
      <w:proofErr w:type="gramEnd"/>
      <w:r w:rsidR="00655B64" w:rsidRPr="00840C30">
        <w:rPr>
          <w:sz w:val="28"/>
          <w:szCs w:val="28"/>
        </w:rPr>
        <w:t xml:space="preserve"> муницип</w:t>
      </w:r>
      <w:r w:rsidR="004919FD">
        <w:rPr>
          <w:sz w:val="28"/>
          <w:szCs w:val="28"/>
        </w:rPr>
        <w:t>ального образования «Семендяевское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364668" w:rsidRPr="00364668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 xml:space="preserve">Совета депутатов </w:t>
      </w:r>
      <w:r w:rsidR="004919FD">
        <w:rPr>
          <w:sz w:val="28"/>
          <w:szCs w:val="28"/>
        </w:rPr>
        <w:t>Семендяевского</w:t>
      </w:r>
      <w:r w:rsidR="004919FD" w:rsidRPr="001F3620">
        <w:rPr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сельского поселения Калязинского района Тверской области</w:t>
      </w:r>
      <w:r w:rsidR="004919FD">
        <w:rPr>
          <w:sz w:val="28"/>
          <w:szCs w:val="28"/>
        </w:rPr>
        <w:t xml:space="preserve"> четвертого созыва по Семендяевскому</w:t>
      </w:r>
      <w:r w:rsidR="00AD40F6" w:rsidRPr="001F3620">
        <w:rPr>
          <w:sz w:val="28"/>
          <w:szCs w:val="28"/>
        </w:rPr>
        <w:t xml:space="preserve">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364668">
        <w:rPr>
          <w:sz w:val="28"/>
          <w:szCs w:val="28"/>
        </w:rPr>
        <w:t>Шуренкову Светлану Николаевну, 1978</w:t>
      </w:r>
      <w:r w:rsidR="00C6277B" w:rsidRPr="004919FD">
        <w:rPr>
          <w:sz w:val="28"/>
          <w:szCs w:val="28"/>
        </w:rPr>
        <w:t xml:space="preserve"> года</w:t>
      </w:r>
      <w:r w:rsidR="00AD40F6" w:rsidRPr="004919FD">
        <w:rPr>
          <w:sz w:val="28"/>
          <w:szCs w:val="28"/>
        </w:rPr>
        <w:t xml:space="preserve"> рождения</w:t>
      </w:r>
      <w:r w:rsidR="00C6277B" w:rsidRPr="004919FD">
        <w:rPr>
          <w:sz w:val="28"/>
          <w:szCs w:val="28"/>
        </w:rPr>
        <w:t>, образовани</w:t>
      </w:r>
      <w:r w:rsidR="00AD40F6" w:rsidRPr="004919FD">
        <w:rPr>
          <w:sz w:val="28"/>
          <w:szCs w:val="28"/>
        </w:rPr>
        <w:t>е</w:t>
      </w:r>
      <w:r w:rsidR="004919FD">
        <w:rPr>
          <w:sz w:val="28"/>
          <w:szCs w:val="28"/>
        </w:rPr>
        <w:t xml:space="preserve"> высшее</w:t>
      </w:r>
      <w:r w:rsidR="00EA7F41" w:rsidRPr="004919FD">
        <w:rPr>
          <w:sz w:val="28"/>
          <w:szCs w:val="28"/>
        </w:rPr>
        <w:t xml:space="preserve">, </w:t>
      </w:r>
      <w:r w:rsidR="00364668">
        <w:rPr>
          <w:sz w:val="28"/>
          <w:szCs w:val="28"/>
        </w:rPr>
        <w:t>учителя</w:t>
      </w:r>
      <w:r w:rsidR="00364668" w:rsidRPr="00364668">
        <w:rPr>
          <w:sz w:val="28"/>
          <w:szCs w:val="28"/>
        </w:rPr>
        <w:t xml:space="preserve"> начальных классов</w:t>
      </w:r>
      <w:r w:rsidR="00364668">
        <w:rPr>
          <w:sz w:val="28"/>
          <w:szCs w:val="28"/>
        </w:rPr>
        <w:t xml:space="preserve"> Муниципального образовательного учреждения </w:t>
      </w:r>
      <w:proofErr w:type="spellStart"/>
      <w:r w:rsidR="00364668">
        <w:rPr>
          <w:sz w:val="28"/>
          <w:szCs w:val="28"/>
        </w:rPr>
        <w:t>Семендяевской</w:t>
      </w:r>
      <w:proofErr w:type="spellEnd"/>
      <w:r w:rsidR="00364668">
        <w:rPr>
          <w:sz w:val="28"/>
          <w:szCs w:val="28"/>
        </w:rPr>
        <w:t xml:space="preserve"> основной общеобразовательной школы</w:t>
      </w:r>
      <w:r w:rsidR="00364668" w:rsidRPr="00364668">
        <w:rPr>
          <w:sz w:val="28"/>
          <w:szCs w:val="28"/>
        </w:rPr>
        <w:t>,</w:t>
      </w:r>
      <w:r w:rsidR="00CD30DF">
        <w:rPr>
          <w:sz w:val="28"/>
          <w:szCs w:val="28"/>
        </w:rPr>
        <w:t xml:space="preserve"> место жительства </w:t>
      </w:r>
      <w:r w:rsidR="00655B64" w:rsidRPr="00655B64">
        <w:rPr>
          <w:sz w:val="28"/>
          <w:szCs w:val="28"/>
        </w:rPr>
        <w:t>- Тверская област</w:t>
      </w:r>
      <w:r w:rsidR="004919FD">
        <w:rPr>
          <w:sz w:val="28"/>
          <w:szCs w:val="28"/>
        </w:rPr>
        <w:t xml:space="preserve">ь, Калязинский район, село </w:t>
      </w:r>
      <w:r w:rsidR="004919FD" w:rsidRPr="004919FD">
        <w:rPr>
          <w:sz w:val="28"/>
          <w:szCs w:val="28"/>
        </w:rPr>
        <w:t>Семендяево</w:t>
      </w:r>
      <w:r w:rsidR="004919FD">
        <w:rPr>
          <w:sz w:val="28"/>
          <w:szCs w:val="28"/>
        </w:rPr>
        <w:t>, выдвинутую</w:t>
      </w:r>
      <w:r w:rsidR="00F007F2">
        <w:rPr>
          <w:sz w:val="28"/>
          <w:szCs w:val="28"/>
        </w:rPr>
        <w:t xml:space="preserve">  </w:t>
      </w:r>
      <w:r w:rsidR="00D4653F">
        <w:rPr>
          <w:sz w:val="28"/>
          <w:szCs w:val="28"/>
        </w:rPr>
        <w:t>в порядке самовыдвижения.</w:t>
      </w:r>
      <w:r w:rsidR="004919FD" w:rsidRPr="004919FD">
        <w:rPr>
          <w:sz w:val="20"/>
        </w:rPr>
        <w:t xml:space="preserve"> </w:t>
      </w:r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4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</w:t>
      </w:r>
      <w:r w:rsidR="009E7B7F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9E7B7F">
        <w:rPr>
          <w:sz w:val="28"/>
          <w:szCs w:val="28"/>
        </w:rPr>
        <w:t>41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r w:rsidR="00364668">
        <w:rPr>
          <w:sz w:val="28"/>
          <w:szCs w:val="28"/>
        </w:rPr>
        <w:t>Шуренковой Светлане Николаевне</w:t>
      </w:r>
      <w:r w:rsidR="004919FD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4A69">
        <w:rPr>
          <w:sz w:val="28"/>
          <w:szCs w:val="28"/>
        </w:rPr>
        <w:t xml:space="preserve">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F2091B">
        <w:trPr>
          <w:trHeight w:val="226"/>
        </w:trPr>
        <w:tc>
          <w:tcPr>
            <w:tcW w:w="4219" w:type="dxa"/>
          </w:tcPr>
          <w:p w:rsidR="005E4A69" w:rsidRPr="00D72C34" w:rsidRDefault="005E4A6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9" w:rsidRDefault="00B07069">
      <w:r>
        <w:separator/>
      </w:r>
    </w:p>
  </w:endnote>
  <w:endnote w:type="continuationSeparator" w:id="0">
    <w:p w:rsidR="00B07069" w:rsidRDefault="00B0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9" w:rsidRDefault="00B07069">
      <w:r>
        <w:separator/>
      </w:r>
    </w:p>
  </w:footnote>
  <w:footnote w:type="continuationSeparator" w:id="0">
    <w:p w:rsidR="00B07069" w:rsidRDefault="00B0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B7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623F5"/>
    <w:rsid w:val="00172488"/>
    <w:rsid w:val="00172542"/>
    <w:rsid w:val="00183979"/>
    <w:rsid w:val="001A59C7"/>
    <w:rsid w:val="001F3620"/>
    <w:rsid w:val="001F6DBA"/>
    <w:rsid w:val="00214045"/>
    <w:rsid w:val="00220A9B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64478"/>
    <w:rsid w:val="0036466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19FD"/>
    <w:rsid w:val="004925BF"/>
    <w:rsid w:val="004C3155"/>
    <w:rsid w:val="00546E37"/>
    <w:rsid w:val="005564D3"/>
    <w:rsid w:val="00563964"/>
    <w:rsid w:val="00574439"/>
    <w:rsid w:val="00585DC5"/>
    <w:rsid w:val="005908E7"/>
    <w:rsid w:val="005958E0"/>
    <w:rsid w:val="00597DDE"/>
    <w:rsid w:val="005E4A69"/>
    <w:rsid w:val="005F4F59"/>
    <w:rsid w:val="00603FF3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57B78"/>
    <w:rsid w:val="009808D6"/>
    <w:rsid w:val="009E6B2C"/>
    <w:rsid w:val="009E7B7F"/>
    <w:rsid w:val="009E7DE6"/>
    <w:rsid w:val="00A208A5"/>
    <w:rsid w:val="00A3541A"/>
    <w:rsid w:val="00A40B41"/>
    <w:rsid w:val="00A74734"/>
    <w:rsid w:val="00A8012C"/>
    <w:rsid w:val="00A83FEE"/>
    <w:rsid w:val="00A90C52"/>
    <w:rsid w:val="00AB0945"/>
    <w:rsid w:val="00AB2198"/>
    <w:rsid w:val="00AD40F6"/>
    <w:rsid w:val="00AF14FC"/>
    <w:rsid w:val="00B016D0"/>
    <w:rsid w:val="00B07069"/>
    <w:rsid w:val="00B14A33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A6932"/>
    <w:rsid w:val="00CC3E2C"/>
    <w:rsid w:val="00CD0EA1"/>
    <w:rsid w:val="00CD30DF"/>
    <w:rsid w:val="00CD34FE"/>
    <w:rsid w:val="00CF2E20"/>
    <w:rsid w:val="00D345A7"/>
    <w:rsid w:val="00D45FC3"/>
    <w:rsid w:val="00D4653F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044A-4C7F-4BEA-AB5C-C26D22BA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15</cp:revision>
  <cp:lastPrinted>2016-08-12T08:27:00Z</cp:lastPrinted>
  <dcterms:created xsi:type="dcterms:W3CDTF">2016-08-04T08:23:00Z</dcterms:created>
  <dcterms:modified xsi:type="dcterms:W3CDTF">2016-08-12T14:42:00Z</dcterms:modified>
</cp:coreProperties>
</file>