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2FB" w:rsidRDefault="00C602FB" w:rsidP="00C602FB">
      <w:pPr>
        <w:pStyle w:val="a6"/>
        <w:rPr>
          <w:rFonts w:ascii="Georgia" w:hAnsi="Georgia" w:cs="Tahoma"/>
          <w:sz w:val="32"/>
        </w:rPr>
      </w:pPr>
      <w:r>
        <w:rPr>
          <w:rFonts w:ascii="Georgia" w:hAnsi="Georgia" w:cs="Tahoma"/>
          <w:sz w:val="32"/>
        </w:rPr>
        <w:t>ТЕРРИТОРИАЛЬНАЯ ИЗБИРАТЕЛЬНАЯ КОМИССИЯ КАЛЯЗИНСКОГО РАЙОНА</w:t>
      </w:r>
    </w:p>
    <w:p w:rsidR="00C602FB" w:rsidRDefault="00C602FB" w:rsidP="00C602FB">
      <w:pPr>
        <w:pStyle w:val="a6"/>
        <w:rPr>
          <w:rFonts w:ascii="Georgia" w:hAnsi="Georgia" w:cs="Tahoma"/>
          <w:sz w:val="32"/>
        </w:rPr>
      </w:pPr>
    </w:p>
    <w:p w:rsidR="00C602FB" w:rsidRPr="00210A6C" w:rsidRDefault="00C602FB" w:rsidP="00C602FB">
      <w:pPr>
        <w:pStyle w:val="a6"/>
        <w:rPr>
          <w:rFonts w:ascii="Georgia" w:hAnsi="Georgia" w:cs="Tahoma"/>
          <w:sz w:val="28"/>
          <w:szCs w:val="28"/>
        </w:rPr>
      </w:pPr>
      <w:r>
        <w:rPr>
          <w:rFonts w:ascii="Georgia" w:hAnsi="Georgia" w:cs="Tahoma"/>
          <w:sz w:val="28"/>
          <w:szCs w:val="28"/>
        </w:rPr>
        <w:t>ПОСТАНОВЛЕНИЕ</w:t>
      </w:r>
    </w:p>
    <w:p w:rsidR="00AF14FC" w:rsidRDefault="00AF14FC" w:rsidP="00AF14FC">
      <w:pPr>
        <w:pStyle w:val="a3"/>
        <w:tabs>
          <w:tab w:val="clear" w:pos="4677"/>
          <w:tab w:val="clear" w:pos="9355"/>
        </w:tabs>
        <w:jc w:val="center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7"/>
        <w:gridCol w:w="3012"/>
        <w:gridCol w:w="3551"/>
      </w:tblGrid>
      <w:tr w:rsidR="001D0236" w:rsidRPr="001D0236" w:rsidTr="00346901">
        <w:tc>
          <w:tcPr>
            <w:tcW w:w="3007" w:type="dxa"/>
            <w:tcBorders>
              <w:bottom w:val="single" w:sz="4" w:space="0" w:color="auto"/>
            </w:tcBorders>
          </w:tcPr>
          <w:p w:rsidR="00425BF6" w:rsidRPr="001D0236" w:rsidRDefault="00425BF6" w:rsidP="00425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236">
              <w:rPr>
                <w:rFonts w:ascii="Times New Roman" w:hAnsi="Times New Roman" w:cs="Times New Roman"/>
                <w:sz w:val="28"/>
                <w:szCs w:val="28"/>
              </w:rPr>
              <w:t>21 июля 2021 г.</w:t>
            </w:r>
          </w:p>
        </w:tc>
        <w:tc>
          <w:tcPr>
            <w:tcW w:w="3012" w:type="dxa"/>
          </w:tcPr>
          <w:p w:rsidR="00425BF6" w:rsidRPr="001D0236" w:rsidRDefault="00425BF6" w:rsidP="00425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1" w:type="dxa"/>
            <w:tcBorders>
              <w:bottom w:val="single" w:sz="4" w:space="0" w:color="auto"/>
            </w:tcBorders>
          </w:tcPr>
          <w:p w:rsidR="00425BF6" w:rsidRPr="001D0236" w:rsidRDefault="00425BF6" w:rsidP="00425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236">
              <w:rPr>
                <w:rFonts w:ascii="Times New Roman" w:hAnsi="Times New Roman" w:cs="Times New Roman"/>
                <w:sz w:val="28"/>
                <w:szCs w:val="28"/>
              </w:rPr>
              <w:t>№ 9/73-5</w:t>
            </w:r>
          </w:p>
        </w:tc>
      </w:tr>
    </w:tbl>
    <w:p w:rsidR="00EF42CB" w:rsidRDefault="00EF42CB" w:rsidP="00EF42CB">
      <w:pPr>
        <w:pStyle w:val="a3"/>
        <w:tabs>
          <w:tab w:val="clear" w:pos="4677"/>
          <w:tab w:val="clear" w:pos="9355"/>
        </w:tabs>
        <w:jc w:val="center"/>
        <w:rPr>
          <w:sz w:val="28"/>
          <w:szCs w:val="28"/>
        </w:rPr>
      </w:pPr>
      <w:r w:rsidRPr="00EC4703">
        <w:rPr>
          <w:sz w:val="28"/>
          <w:szCs w:val="28"/>
        </w:rPr>
        <w:t>г. Калязин</w:t>
      </w:r>
    </w:p>
    <w:p w:rsidR="00425BF6" w:rsidRPr="00425BF6" w:rsidRDefault="00F42589" w:rsidP="00425BF6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F42589">
        <w:rPr>
          <w:b/>
          <w:bCs/>
          <w:sz w:val="28"/>
          <w:szCs w:val="28"/>
        </w:rPr>
        <w:t xml:space="preserve">Об образовании </w:t>
      </w:r>
      <w:r w:rsidR="00A87C95">
        <w:rPr>
          <w:b/>
          <w:bCs/>
          <w:sz w:val="28"/>
          <w:szCs w:val="28"/>
        </w:rPr>
        <w:t>избирательного</w:t>
      </w:r>
      <w:r w:rsidRPr="00F42589">
        <w:rPr>
          <w:b/>
          <w:bCs/>
          <w:sz w:val="28"/>
          <w:szCs w:val="28"/>
        </w:rPr>
        <w:t xml:space="preserve">  участка № </w:t>
      </w:r>
      <w:r>
        <w:rPr>
          <w:b/>
          <w:bCs/>
          <w:sz w:val="28"/>
          <w:szCs w:val="28"/>
        </w:rPr>
        <w:t>11</w:t>
      </w:r>
      <w:r w:rsidR="00425BF6">
        <w:rPr>
          <w:b/>
          <w:bCs/>
          <w:sz w:val="28"/>
          <w:szCs w:val="28"/>
        </w:rPr>
        <w:t>60</w:t>
      </w:r>
      <w:r w:rsidRPr="00F4258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 w:rsidR="00A87C95">
        <w:rPr>
          <w:b/>
          <w:bCs/>
          <w:sz w:val="28"/>
          <w:szCs w:val="28"/>
        </w:rPr>
        <w:t xml:space="preserve">в месте временного пребывания избирателей </w:t>
      </w:r>
      <w:r w:rsidRPr="00F42589">
        <w:rPr>
          <w:b/>
          <w:bCs/>
          <w:sz w:val="28"/>
          <w:szCs w:val="28"/>
        </w:rPr>
        <w:t xml:space="preserve">для голосования </w:t>
      </w:r>
      <w:r w:rsidR="00A87C95">
        <w:rPr>
          <w:b/>
          <w:bCs/>
          <w:sz w:val="28"/>
          <w:szCs w:val="28"/>
        </w:rPr>
        <w:br/>
      </w:r>
      <w:r w:rsidR="00425BF6" w:rsidRPr="00425BF6">
        <w:rPr>
          <w:b/>
          <w:bCs/>
          <w:sz w:val="28"/>
          <w:szCs w:val="28"/>
        </w:rPr>
        <w:t xml:space="preserve">на выборах депутатов Государственной Думы Федерального Собрания Российской Федерации восьмого созыва </w:t>
      </w:r>
    </w:p>
    <w:p w:rsidR="00F42589" w:rsidRPr="00425BF6" w:rsidRDefault="00425BF6" w:rsidP="00425BF6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425BF6">
        <w:rPr>
          <w:b/>
          <w:bCs/>
          <w:sz w:val="28"/>
          <w:szCs w:val="28"/>
        </w:rPr>
        <w:t>19 сентября 2021 года</w:t>
      </w:r>
    </w:p>
    <w:p w:rsidR="00AF14FC" w:rsidRPr="006B26E9" w:rsidRDefault="00425BF6" w:rsidP="0028286E">
      <w:pPr>
        <w:spacing w:before="120" w:after="120" w:line="360" w:lineRule="auto"/>
        <w:ind w:firstLine="709"/>
        <w:jc w:val="both"/>
        <w:rPr>
          <w:b/>
          <w:spacing w:val="20"/>
          <w:sz w:val="28"/>
          <w:szCs w:val="28"/>
        </w:rPr>
      </w:pPr>
      <w:r w:rsidRPr="00425BF6">
        <w:rPr>
          <w:sz w:val="28"/>
          <w:szCs w:val="20"/>
        </w:rPr>
        <w:t>В соответствии с частью 3 ста</w:t>
      </w:r>
      <w:bookmarkStart w:id="0" w:name="_GoBack"/>
      <w:bookmarkEnd w:id="0"/>
      <w:r w:rsidRPr="00425BF6">
        <w:rPr>
          <w:sz w:val="28"/>
          <w:szCs w:val="20"/>
        </w:rPr>
        <w:t>тьи 14 Федерального закона от 22.02.2014 № 20-ФЗ «О выборах депутатов Государственной Думы Федерального С</w:t>
      </w:r>
      <w:r w:rsidR="00A87C95">
        <w:rPr>
          <w:sz w:val="28"/>
          <w:szCs w:val="20"/>
        </w:rPr>
        <w:t>обрания Российской Федерации», с</w:t>
      </w:r>
      <w:r w:rsidRPr="00425BF6">
        <w:rPr>
          <w:sz w:val="28"/>
          <w:szCs w:val="20"/>
        </w:rPr>
        <w:t xml:space="preserve"> цел</w:t>
      </w:r>
      <w:r w:rsidR="00A87C95">
        <w:rPr>
          <w:sz w:val="28"/>
          <w:szCs w:val="20"/>
        </w:rPr>
        <w:t>ью</w:t>
      </w:r>
      <w:r w:rsidRPr="00425BF6">
        <w:rPr>
          <w:sz w:val="28"/>
          <w:szCs w:val="20"/>
        </w:rPr>
        <w:t xml:space="preserve"> обеспечения избирательных прав граждан Российской Федерации, находящихся в местах временного пребывания при проведении выборов депутатов Государственной Думы Федерального Собрания Российской Федерации восьмого созыва 19 сентября 2021 года</w:t>
      </w:r>
      <w:r>
        <w:rPr>
          <w:sz w:val="28"/>
          <w:szCs w:val="20"/>
        </w:rPr>
        <w:t xml:space="preserve"> </w:t>
      </w:r>
      <w:r w:rsidR="00350B6C" w:rsidRPr="00350B6C">
        <w:rPr>
          <w:sz w:val="28"/>
          <w:szCs w:val="20"/>
        </w:rPr>
        <w:t xml:space="preserve">на основании постановления избирательной комиссии Тверской области от </w:t>
      </w:r>
      <w:r w:rsidR="00E81045" w:rsidRPr="00E81045">
        <w:rPr>
          <w:sz w:val="28"/>
          <w:szCs w:val="20"/>
        </w:rPr>
        <w:t xml:space="preserve">14 июля 2021 г. №10/128-7 </w:t>
      </w:r>
      <w:r w:rsidR="00350B6C" w:rsidRPr="00E81045">
        <w:rPr>
          <w:sz w:val="28"/>
          <w:szCs w:val="20"/>
        </w:rPr>
        <w:t>«</w:t>
      </w:r>
      <w:r w:rsidR="00E81045" w:rsidRPr="00E81045">
        <w:rPr>
          <w:sz w:val="28"/>
          <w:szCs w:val="20"/>
        </w:rPr>
        <w:t>О согласовании образования территориальными избирательными комиссиями Тверской области избирательных участков в местах временного пребывания избирателей для голосования на выборах депутатов Государственной Думы Федерального Собрания Российской Федерации восьмого созыва 19 сентября 2021 года</w:t>
      </w:r>
      <w:r w:rsidR="00350B6C" w:rsidRPr="00E81045">
        <w:rPr>
          <w:sz w:val="28"/>
          <w:szCs w:val="20"/>
        </w:rPr>
        <w:t>»</w:t>
      </w:r>
      <w:r w:rsidR="00350B6C">
        <w:rPr>
          <w:sz w:val="28"/>
          <w:szCs w:val="20"/>
        </w:rPr>
        <w:t xml:space="preserve"> </w:t>
      </w:r>
      <w:r w:rsidR="00655B64" w:rsidRPr="00840C30">
        <w:rPr>
          <w:sz w:val="28"/>
          <w:szCs w:val="28"/>
        </w:rPr>
        <w:t xml:space="preserve">территориальная избирательная  комиссия Калязинского района </w:t>
      </w:r>
      <w:r w:rsidR="00655B64">
        <w:rPr>
          <w:sz w:val="28"/>
          <w:szCs w:val="28"/>
        </w:rPr>
        <w:t xml:space="preserve"> </w:t>
      </w:r>
      <w:r w:rsidR="000A1EC7" w:rsidRPr="006B26E9">
        <w:rPr>
          <w:b/>
          <w:spacing w:val="20"/>
          <w:sz w:val="28"/>
          <w:szCs w:val="28"/>
        </w:rPr>
        <w:t>постановляет</w:t>
      </w:r>
      <w:r w:rsidR="00AF14FC" w:rsidRPr="006B26E9">
        <w:rPr>
          <w:b/>
          <w:spacing w:val="20"/>
          <w:sz w:val="28"/>
          <w:szCs w:val="28"/>
        </w:rPr>
        <w:t>:</w:t>
      </w:r>
    </w:p>
    <w:p w:rsidR="00350B6C" w:rsidRPr="00A87C95" w:rsidRDefault="00350B6C" w:rsidP="00D730EE">
      <w:pPr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0"/>
        </w:rPr>
      </w:pPr>
      <w:r w:rsidRPr="00A87C95">
        <w:rPr>
          <w:sz w:val="28"/>
          <w:szCs w:val="20"/>
        </w:rPr>
        <w:t xml:space="preserve">Образовать </w:t>
      </w:r>
      <w:r w:rsidR="00A87C95">
        <w:rPr>
          <w:bCs/>
          <w:sz w:val="28"/>
          <w:szCs w:val="20"/>
        </w:rPr>
        <w:t xml:space="preserve">избирательный </w:t>
      </w:r>
      <w:r w:rsidR="00A87C95" w:rsidRPr="00A87C95">
        <w:rPr>
          <w:bCs/>
          <w:sz w:val="28"/>
          <w:szCs w:val="20"/>
        </w:rPr>
        <w:t>участ</w:t>
      </w:r>
      <w:r w:rsidR="00A87C95">
        <w:rPr>
          <w:bCs/>
          <w:sz w:val="28"/>
          <w:szCs w:val="20"/>
        </w:rPr>
        <w:t xml:space="preserve">ок </w:t>
      </w:r>
      <w:r w:rsidR="00A87C95" w:rsidRPr="00A87C95">
        <w:rPr>
          <w:bCs/>
          <w:sz w:val="28"/>
          <w:szCs w:val="20"/>
        </w:rPr>
        <w:t>№1160</w:t>
      </w:r>
      <w:r w:rsidR="00A87C95">
        <w:rPr>
          <w:bCs/>
          <w:sz w:val="28"/>
          <w:szCs w:val="20"/>
        </w:rPr>
        <w:t xml:space="preserve"> </w:t>
      </w:r>
      <w:r w:rsidR="00A87C95" w:rsidRPr="00A87C95">
        <w:rPr>
          <w:bCs/>
          <w:sz w:val="28"/>
          <w:szCs w:val="20"/>
        </w:rPr>
        <w:t>в месте временного пребывания избирателей для голосования на выборах депутатов Государственной Думы Федерального Собрания Российской Федерации восьмого созыва 19 сентября 2021 года</w:t>
      </w:r>
      <w:r w:rsidRPr="00A87C95">
        <w:rPr>
          <w:sz w:val="28"/>
          <w:szCs w:val="20"/>
        </w:rPr>
        <w:t xml:space="preserve"> согласно приложению к настоящему постановлению.</w:t>
      </w:r>
    </w:p>
    <w:p w:rsidR="00350B6C" w:rsidRPr="00350B6C" w:rsidRDefault="00350B6C" w:rsidP="00350B6C">
      <w:pPr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0"/>
        </w:rPr>
      </w:pPr>
      <w:r w:rsidRPr="00350B6C">
        <w:rPr>
          <w:sz w:val="28"/>
          <w:szCs w:val="20"/>
        </w:rPr>
        <w:t xml:space="preserve">Направить настоящее постановление </w:t>
      </w:r>
      <w:r>
        <w:rPr>
          <w:sz w:val="28"/>
          <w:szCs w:val="20"/>
        </w:rPr>
        <w:t xml:space="preserve">для опубликования </w:t>
      </w:r>
      <w:r w:rsidR="000C68A0">
        <w:rPr>
          <w:sz w:val="28"/>
          <w:szCs w:val="20"/>
        </w:rPr>
        <w:br/>
      </w:r>
      <w:r>
        <w:rPr>
          <w:sz w:val="28"/>
          <w:szCs w:val="20"/>
        </w:rPr>
        <w:t>в</w:t>
      </w:r>
      <w:r w:rsidRPr="00350B6C">
        <w:rPr>
          <w:sz w:val="28"/>
          <w:szCs w:val="20"/>
        </w:rPr>
        <w:t xml:space="preserve"> общественно-политическую районную газету «Вперед».</w:t>
      </w:r>
    </w:p>
    <w:p w:rsidR="00350B6C" w:rsidRDefault="00350B6C" w:rsidP="00350B6C">
      <w:pPr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0"/>
        </w:rPr>
      </w:pPr>
      <w:r w:rsidRPr="00350B6C">
        <w:rPr>
          <w:sz w:val="28"/>
          <w:szCs w:val="20"/>
        </w:rPr>
        <w:lastRenderedPageBreak/>
        <w:t>Разместить настоящее постановление на сайте территориальной избирательной комиссии</w:t>
      </w:r>
      <w:r w:rsidRPr="00350B6C">
        <w:rPr>
          <w:sz w:val="28"/>
          <w:szCs w:val="28"/>
        </w:rPr>
        <w:t xml:space="preserve"> </w:t>
      </w:r>
      <w:r>
        <w:rPr>
          <w:sz w:val="28"/>
          <w:szCs w:val="28"/>
        </w:rPr>
        <w:t>Калязинского района</w:t>
      </w:r>
      <w:r w:rsidRPr="00350B6C">
        <w:rPr>
          <w:sz w:val="28"/>
          <w:szCs w:val="20"/>
        </w:rPr>
        <w:t xml:space="preserve"> в информационно-телекоммуникационной сети «Интернет».</w:t>
      </w:r>
    </w:p>
    <w:p w:rsidR="00D14BCA" w:rsidRPr="00350B6C" w:rsidRDefault="00D14BCA" w:rsidP="00350B6C">
      <w:pPr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0"/>
        </w:rPr>
      </w:pPr>
      <w:r w:rsidRPr="00350B6C">
        <w:rPr>
          <w:sz w:val="28"/>
          <w:szCs w:val="28"/>
        </w:rPr>
        <w:t xml:space="preserve">Возложить контроль исполнения настоящего постановления </w:t>
      </w:r>
      <w:r w:rsidR="0028286E">
        <w:rPr>
          <w:sz w:val="28"/>
          <w:szCs w:val="28"/>
        </w:rPr>
        <w:br/>
      </w:r>
      <w:r w:rsidRPr="00350B6C">
        <w:rPr>
          <w:sz w:val="28"/>
          <w:szCs w:val="28"/>
        </w:rPr>
        <w:t>на председателя территориальной избирательной комиссии Калязинского района М.Н.</w:t>
      </w:r>
      <w:r w:rsidR="00CA1146" w:rsidRPr="00350B6C">
        <w:rPr>
          <w:sz w:val="28"/>
          <w:szCs w:val="28"/>
        </w:rPr>
        <w:t xml:space="preserve"> </w:t>
      </w:r>
      <w:r w:rsidRPr="00350B6C">
        <w:rPr>
          <w:sz w:val="28"/>
          <w:szCs w:val="28"/>
        </w:rPr>
        <w:t>Емельянову.</w:t>
      </w:r>
    </w:p>
    <w:tbl>
      <w:tblPr>
        <w:tblW w:w="9468" w:type="dxa"/>
        <w:tblLook w:val="04A0" w:firstRow="1" w:lastRow="0" w:firstColumn="1" w:lastColumn="0" w:noHBand="0" w:noVBand="1"/>
      </w:tblPr>
      <w:tblGrid>
        <w:gridCol w:w="4219"/>
        <w:gridCol w:w="2783"/>
        <w:gridCol w:w="2466"/>
      </w:tblGrid>
      <w:tr w:rsidR="00513705" w:rsidRPr="00513705" w:rsidTr="00F17E37">
        <w:tc>
          <w:tcPr>
            <w:tcW w:w="4219" w:type="dxa"/>
            <w:hideMark/>
          </w:tcPr>
          <w:p w:rsidR="00513705" w:rsidRPr="00513705" w:rsidRDefault="00513705" w:rsidP="00513705">
            <w:pPr>
              <w:jc w:val="center"/>
              <w:rPr>
                <w:sz w:val="28"/>
                <w:szCs w:val="26"/>
              </w:rPr>
            </w:pPr>
            <w:r w:rsidRPr="00513705">
              <w:rPr>
                <w:sz w:val="28"/>
                <w:szCs w:val="26"/>
              </w:rPr>
              <w:t>Председатель</w:t>
            </w:r>
          </w:p>
          <w:p w:rsidR="00513705" w:rsidRPr="00513705" w:rsidRDefault="00513705" w:rsidP="00513705">
            <w:pPr>
              <w:jc w:val="center"/>
              <w:rPr>
                <w:sz w:val="28"/>
                <w:szCs w:val="26"/>
              </w:rPr>
            </w:pPr>
            <w:r w:rsidRPr="00513705">
              <w:rPr>
                <w:sz w:val="28"/>
                <w:szCs w:val="26"/>
              </w:rPr>
              <w:t>территориальной избирательной комиссии Калязинского района</w:t>
            </w:r>
          </w:p>
        </w:tc>
        <w:tc>
          <w:tcPr>
            <w:tcW w:w="2783" w:type="dxa"/>
            <w:vAlign w:val="bottom"/>
            <w:hideMark/>
          </w:tcPr>
          <w:p w:rsidR="00513705" w:rsidRPr="00513705" w:rsidRDefault="00513705" w:rsidP="00513705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sz w:val="28"/>
              </w:rPr>
            </w:pPr>
          </w:p>
        </w:tc>
        <w:tc>
          <w:tcPr>
            <w:tcW w:w="2466" w:type="dxa"/>
            <w:vAlign w:val="bottom"/>
          </w:tcPr>
          <w:p w:rsidR="00513705" w:rsidRPr="00513705" w:rsidRDefault="00513705" w:rsidP="00513705">
            <w:pPr>
              <w:keepNext/>
              <w:autoSpaceDE w:val="0"/>
              <w:autoSpaceDN w:val="0"/>
              <w:adjustRightInd w:val="0"/>
              <w:outlineLvl w:val="1"/>
              <w:rPr>
                <w:sz w:val="28"/>
              </w:rPr>
            </w:pPr>
            <w:r w:rsidRPr="00513705">
              <w:rPr>
                <w:rFonts w:eastAsia="Calibri"/>
                <w:sz w:val="28"/>
                <w:szCs w:val="28"/>
                <w:lang w:eastAsia="en-US"/>
              </w:rPr>
              <w:t>М. Н. Емельянова</w:t>
            </w:r>
          </w:p>
        </w:tc>
      </w:tr>
      <w:tr w:rsidR="00513705" w:rsidRPr="00513705" w:rsidTr="00F17E37">
        <w:tc>
          <w:tcPr>
            <w:tcW w:w="4219" w:type="dxa"/>
          </w:tcPr>
          <w:p w:rsidR="00513705" w:rsidRPr="00513705" w:rsidRDefault="00513705" w:rsidP="005137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3" w:type="dxa"/>
            <w:vAlign w:val="bottom"/>
          </w:tcPr>
          <w:p w:rsidR="00513705" w:rsidRPr="00513705" w:rsidRDefault="00513705" w:rsidP="00513705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sz w:val="16"/>
                <w:szCs w:val="16"/>
              </w:rPr>
            </w:pPr>
          </w:p>
        </w:tc>
        <w:tc>
          <w:tcPr>
            <w:tcW w:w="2466" w:type="dxa"/>
            <w:vAlign w:val="bottom"/>
          </w:tcPr>
          <w:p w:rsidR="00513705" w:rsidRPr="00513705" w:rsidRDefault="00513705" w:rsidP="00513705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sz w:val="16"/>
                <w:szCs w:val="16"/>
              </w:rPr>
            </w:pPr>
          </w:p>
        </w:tc>
      </w:tr>
      <w:tr w:rsidR="00513705" w:rsidRPr="00513705" w:rsidTr="00F17E37">
        <w:tc>
          <w:tcPr>
            <w:tcW w:w="4219" w:type="dxa"/>
            <w:hideMark/>
          </w:tcPr>
          <w:p w:rsidR="00513705" w:rsidRPr="00513705" w:rsidRDefault="00513705" w:rsidP="00513705">
            <w:pPr>
              <w:jc w:val="center"/>
              <w:rPr>
                <w:sz w:val="28"/>
              </w:rPr>
            </w:pPr>
            <w:r w:rsidRPr="00513705">
              <w:rPr>
                <w:sz w:val="28"/>
              </w:rPr>
              <w:t>Секретарь</w:t>
            </w:r>
          </w:p>
          <w:p w:rsidR="00513705" w:rsidRPr="00513705" w:rsidRDefault="00513705" w:rsidP="00513705">
            <w:pPr>
              <w:jc w:val="center"/>
              <w:rPr>
                <w:sz w:val="28"/>
              </w:rPr>
            </w:pPr>
            <w:r w:rsidRPr="00513705">
              <w:rPr>
                <w:sz w:val="28"/>
              </w:rPr>
              <w:t>территориальной избирательной комиссии Калязинского района</w:t>
            </w:r>
          </w:p>
        </w:tc>
        <w:tc>
          <w:tcPr>
            <w:tcW w:w="2783" w:type="dxa"/>
            <w:vAlign w:val="bottom"/>
            <w:hideMark/>
          </w:tcPr>
          <w:p w:rsidR="00513705" w:rsidRPr="00513705" w:rsidRDefault="00513705" w:rsidP="00513705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bCs/>
                <w:iCs/>
                <w:sz w:val="28"/>
              </w:rPr>
            </w:pPr>
          </w:p>
        </w:tc>
        <w:tc>
          <w:tcPr>
            <w:tcW w:w="2466" w:type="dxa"/>
            <w:vAlign w:val="bottom"/>
          </w:tcPr>
          <w:p w:rsidR="00513705" w:rsidRPr="00513705" w:rsidRDefault="00513705" w:rsidP="00513705">
            <w:pPr>
              <w:keepNext/>
              <w:autoSpaceDE w:val="0"/>
              <w:autoSpaceDN w:val="0"/>
              <w:adjustRightInd w:val="0"/>
              <w:outlineLvl w:val="1"/>
              <w:rPr>
                <w:bCs/>
                <w:iCs/>
                <w:sz w:val="28"/>
              </w:rPr>
            </w:pPr>
            <w:r w:rsidRPr="00513705">
              <w:rPr>
                <w:bCs/>
                <w:iCs/>
                <w:sz w:val="28"/>
              </w:rPr>
              <w:t>И.В. Богова</w:t>
            </w:r>
          </w:p>
        </w:tc>
      </w:tr>
    </w:tbl>
    <w:p w:rsidR="00D14BCA" w:rsidRPr="00402FB7" w:rsidRDefault="00D14BCA" w:rsidP="00CA1146">
      <w:pPr>
        <w:pStyle w:val="a3"/>
        <w:tabs>
          <w:tab w:val="clear" w:pos="4677"/>
          <w:tab w:val="clear" w:pos="9355"/>
        </w:tabs>
        <w:spacing w:line="360" w:lineRule="auto"/>
        <w:jc w:val="both"/>
        <w:rPr>
          <w:sz w:val="28"/>
          <w:szCs w:val="28"/>
        </w:rPr>
      </w:pPr>
    </w:p>
    <w:p w:rsidR="00D763B8" w:rsidRPr="00B857B4" w:rsidRDefault="00D763B8" w:rsidP="00735053">
      <w:pPr>
        <w:pStyle w:val="a3"/>
        <w:tabs>
          <w:tab w:val="clear" w:pos="4677"/>
          <w:tab w:val="clear" w:pos="9355"/>
        </w:tabs>
        <w:spacing w:line="360" w:lineRule="auto"/>
        <w:jc w:val="both"/>
        <w:rPr>
          <w:sz w:val="28"/>
          <w:szCs w:val="28"/>
        </w:rPr>
      </w:pPr>
    </w:p>
    <w:p w:rsidR="005E4A69" w:rsidRDefault="00735053" w:rsidP="00735053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CA1146" w:rsidRDefault="00CA1146" w:rsidP="00735053">
      <w:pPr>
        <w:pStyle w:val="a3"/>
        <w:tabs>
          <w:tab w:val="clear" w:pos="4677"/>
          <w:tab w:val="clear" w:pos="9355"/>
        </w:tabs>
        <w:spacing w:line="360" w:lineRule="auto"/>
        <w:rPr>
          <w:sz w:val="28"/>
          <w:szCs w:val="28"/>
        </w:rPr>
        <w:sectPr w:rsidR="00CA1146" w:rsidSect="0028286E">
          <w:headerReference w:type="even" r:id="rId8"/>
          <w:headerReference w:type="default" r:id="rId9"/>
          <w:pgSz w:w="11906" w:h="16838" w:code="9"/>
          <w:pgMar w:top="1134" w:right="850" w:bottom="1134" w:left="1701" w:header="567" w:footer="0" w:gutter="0"/>
          <w:cols w:space="708"/>
          <w:titlePg/>
          <w:docGrid w:linePitch="360"/>
        </w:sectPr>
      </w:pP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394"/>
      </w:tblGrid>
      <w:tr w:rsidR="00CA1146" w:rsidRPr="00CA1146" w:rsidTr="0028286E">
        <w:tc>
          <w:tcPr>
            <w:tcW w:w="4394" w:type="dxa"/>
            <w:shd w:val="clear" w:color="auto" w:fill="auto"/>
          </w:tcPr>
          <w:p w:rsidR="00CA1146" w:rsidRPr="00CA1146" w:rsidRDefault="00CA1146" w:rsidP="00212DF6">
            <w:pPr>
              <w:tabs>
                <w:tab w:val="left" w:pos="0"/>
                <w:tab w:val="left" w:pos="1134"/>
              </w:tabs>
              <w:autoSpaceDE w:val="0"/>
              <w:autoSpaceDN w:val="0"/>
              <w:ind w:left="175"/>
              <w:jc w:val="both"/>
              <w:rPr>
                <w:sz w:val="28"/>
                <w:szCs w:val="22"/>
                <w:lang w:eastAsia="en-US"/>
              </w:rPr>
            </w:pPr>
            <w:r w:rsidRPr="00CA1146">
              <w:rPr>
                <w:sz w:val="28"/>
                <w:szCs w:val="22"/>
                <w:lang w:eastAsia="en-US"/>
              </w:rPr>
              <w:lastRenderedPageBreak/>
              <w:t>Приложение</w:t>
            </w:r>
          </w:p>
        </w:tc>
      </w:tr>
      <w:tr w:rsidR="00CA1146" w:rsidRPr="00CA1146" w:rsidTr="0028286E">
        <w:tc>
          <w:tcPr>
            <w:tcW w:w="4394" w:type="dxa"/>
            <w:shd w:val="clear" w:color="auto" w:fill="auto"/>
          </w:tcPr>
          <w:p w:rsidR="00CA1146" w:rsidRPr="00CA1146" w:rsidRDefault="00CA1146" w:rsidP="0028286E">
            <w:pPr>
              <w:tabs>
                <w:tab w:val="left" w:pos="0"/>
                <w:tab w:val="left" w:pos="1134"/>
              </w:tabs>
              <w:autoSpaceDE w:val="0"/>
              <w:autoSpaceDN w:val="0"/>
              <w:ind w:left="176"/>
              <w:jc w:val="both"/>
              <w:rPr>
                <w:sz w:val="28"/>
                <w:szCs w:val="22"/>
                <w:lang w:eastAsia="en-US"/>
              </w:rPr>
            </w:pPr>
            <w:r w:rsidRPr="00CA1146">
              <w:rPr>
                <w:sz w:val="28"/>
                <w:szCs w:val="22"/>
                <w:lang w:eastAsia="en-US"/>
              </w:rPr>
              <w:t>к постановлению территориальной избирательной</w:t>
            </w:r>
            <w:r w:rsidR="00350B6C">
              <w:rPr>
                <w:sz w:val="28"/>
                <w:szCs w:val="22"/>
                <w:lang w:eastAsia="en-US"/>
              </w:rPr>
              <w:t xml:space="preserve"> </w:t>
            </w:r>
            <w:r w:rsidRPr="00CA1146">
              <w:rPr>
                <w:sz w:val="28"/>
                <w:szCs w:val="22"/>
                <w:lang w:eastAsia="en-US"/>
              </w:rPr>
              <w:t>комиссии</w:t>
            </w:r>
            <w:r w:rsidR="00350B6C">
              <w:rPr>
                <w:sz w:val="28"/>
                <w:szCs w:val="22"/>
                <w:lang w:eastAsia="en-US"/>
              </w:rPr>
              <w:t xml:space="preserve"> Калязинского </w:t>
            </w:r>
            <w:r w:rsidR="00350B6C" w:rsidRPr="00CA1146">
              <w:rPr>
                <w:sz w:val="28"/>
                <w:szCs w:val="22"/>
                <w:lang w:eastAsia="en-US"/>
              </w:rPr>
              <w:t>района</w:t>
            </w:r>
          </w:p>
        </w:tc>
      </w:tr>
      <w:tr w:rsidR="00CA1146" w:rsidRPr="00CA1146" w:rsidTr="0028286E">
        <w:tc>
          <w:tcPr>
            <w:tcW w:w="4394" w:type="dxa"/>
            <w:shd w:val="clear" w:color="auto" w:fill="auto"/>
          </w:tcPr>
          <w:p w:rsidR="00CA1146" w:rsidRPr="00CA1146" w:rsidRDefault="00CA1146" w:rsidP="006B26E9">
            <w:pPr>
              <w:tabs>
                <w:tab w:val="left" w:pos="0"/>
                <w:tab w:val="left" w:pos="1134"/>
              </w:tabs>
              <w:autoSpaceDE w:val="0"/>
              <w:autoSpaceDN w:val="0"/>
              <w:ind w:left="176"/>
              <w:jc w:val="both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 xml:space="preserve">от </w:t>
            </w:r>
            <w:r w:rsidR="006B26E9">
              <w:rPr>
                <w:sz w:val="28"/>
                <w:szCs w:val="22"/>
                <w:lang w:eastAsia="en-US"/>
              </w:rPr>
              <w:t xml:space="preserve">21 июля 2021 г. </w:t>
            </w:r>
            <w:r w:rsidR="006B26E9" w:rsidRPr="006B26E9">
              <w:rPr>
                <w:sz w:val="28"/>
                <w:szCs w:val="22"/>
                <w:lang w:eastAsia="en-US"/>
              </w:rPr>
              <w:t>№ 9/73-5</w:t>
            </w:r>
          </w:p>
        </w:tc>
      </w:tr>
    </w:tbl>
    <w:p w:rsidR="006B26E9" w:rsidRDefault="006B26E9" w:rsidP="006B26E9">
      <w:pPr>
        <w:jc w:val="center"/>
        <w:rPr>
          <w:b/>
          <w:bCs/>
          <w:sz w:val="28"/>
          <w:szCs w:val="20"/>
        </w:rPr>
      </w:pPr>
    </w:p>
    <w:p w:rsidR="006B26E9" w:rsidRDefault="006B26E9" w:rsidP="006B26E9">
      <w:pPr>
        <w:jc w:val="center"/>
        <w:rPr>
          <w:b/>
          <w:bCs/>
          <w:sz w:val="28"/>
          <w:szCs w:val="20"/>
        </w:rPr>
      </w:pPr>
    </w:p>
    <w:p w:rsidR="006B26E9" w:rsidRPr="006B26E9" w:rsidRDefault="006B26E9" w:rsidP="006B26E9">
      <w:pPr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>Избирательный</w:t>
      </w:r>
      <w:r w:rsidRPr="006B26E9">
        <w:rPr>
          <w:b/>
          <w:bCs/>
          <w:sz w:val="28"/>
          <w:szCs w:val="20"/>
        </w:rPr>
        <w:t xml:space="preserve">  участ</w:t>
      </w:r>
      <w:r>
        <w:rPr>
          <w:b/>
          <w:bCs/>
          <w:sz w:val="28"/>
          <w:szCs w:val="20"/>
        </w:rPr>
        <w:t>ок</w:t>
      </w:r>
      <w:r w:rsidRPr="006B26E9">
        <w:rPr>
          <w:b/>
          <w:bCs/>
          <w:sz w:val="28"/>
          <w:szCs w:val="20"/>
        </w:rPr>
        <w:t xml:space="preserve"> № 1160 </w:t>
      </w:r>
      <w:r w:rsidRPr="006B26E9">
        <w:rPr>
          <w:b/>
          <w:bCs/>
          <w:sz w:val="28"/>
          <w:szCs w:val="20"/>
        </w:rPr>
        <w:br/>
        <w:t xml:space="preserve">в месте временного пребывания избирателей для голосования </w:t>
      </w:r>
      <w:r w:rsidRPr="006B26E9">
        <w:rPr>
          <w:b/>
          <w:bCs/>
          <w:sz w:val="28"/>
          <w:szCs w:val="20"/>
        </w:rPr>
        <w:br/>
        <w:t xml:space="preserve">на выборах депутатов Государственной Думы Федерального Собрания Российской Федерации восьмого созыва </w:t>
      </w:r>
    </w:p>
    <w:p w:rsidR="006B26E9" w:rsidRPr="006B26E9" w:rsidRDefault="006B26E9" w:rsidP="006B26E9">
      <w:pPr>
        <w:jc w:val="center"/>
        <w:rPr>
          <w:b/>
          <w:bCs/>
          <w:sz w:val="28"/>
          <w:szCs w:val="20"/>
        </w:rPr>
      </w:pPr>
      <w:r w:rsidRPr="006B26E9">
        <w:rPr>
          <w:b/>
          <w:bCs/>
          <w:sz w:val="28"/>
          <w:szCs w:val="20"/>
        </w:rPr>
        <w:t>19 сентября 2021 года</w:t>
      </w:r>
    </w:p>
    <w:p w:rsidR="00350B6C" w:rsidRPr="00350B6C" w:rsidRDefault="00350B6C" w:rsidP="0028286E">
      <w:pPr>
        <w:spacing w:before="240" w:after="240"/>
        <w:jc w:val="center"/>
        <w:rPr>
          <w:b/>
          <w:sz w:val="28"/>
          <w:szCs w:val="20"/>
        </w:rPr>
      </w:pPr>
    </w:p>
    <w:p w:rsidR="00350B6C" w:rsidRDefault="00CA1146" w:rsidP="00212DF6">
      <w:pPr>
        <w:autoSpaceDE w:val="0"/>
        <w:autoSpaceDN w:val="0"/>
        <w:spacing w:after="120" w:line="360" w:lineRule="auto"/>
        <w:ind w:firstLine="709"/>
        <w:jc w:val="both"/>
        <w:rPr>
          <w:bCs/>
          <w:sz w:val="28"/>
          <w:szCs w:val="28"/>
        </w:rPr>
      </w:pPr>
      <w:r w:rsidRPr="00212DF6">
        <w:rPr>
          <w:b/>
          <w:bCs/>
          <w:sz w:val="28"/>
          <w:szCs w:val="28"/>
        </w:rPr>
        <w:t>Место нахождения</w:t>
      </w:r>
      <w:r w:rsidRPr="00CA1146">
        <w:rPr>
          <w:bCs/>
          <w:sz w:val="28"/>
          <w:szCs w:val="28"/>
        </w:rPr>
        <w:t xml:space="preserve"> участковой комиссии и помещения для голосования </w:t>
      </w:r>
      <w:r>
        <w:rPr>
          <w:bCs/>
          <w:sz w:val="28"/>
          <w:szCs w:val="28"/>
        </w:rPr>
        <w:t xml:space="preserve">– </w:t>
      </w:r>
      <w:r w:rsidR="00350B6C" w:rsidRPr="00CA1146">
        <w:rPr>
          <w:bCs/>
          <w:sz w:val="28"/>
          <w:szCs w:val="28"/>
        </w:rPr>
        <w:t xml:space="preserve">ГБУЗ «Областной клинический психоневрологический диспансер» (ГБУЗ ОКПНД) Обособленное структурное </w:t>
      </w:r>
      <w:r w:rsidR="00350B6C">
        <w:rPr>
          <w:bCs/>
          <w:sz w:val="28"/>
          <w:szCs w:val="28"/>
        </w:rPr>
        <w:t>подразделение д. Леонтьевское (</w:t>
      </w:r>
      <w:r w:rsidRPr="00CA1146">
        <w:rPr>
          <w:bCs/>
          <w:sz w:val="28"/>
          <w:szCs w:val="28"/>
        </w:rPr>
        <w:t>Тверская область, Калязинский район, Семендяевское сельское поселение, деревня Леонтьевское</w:t>
      </w:r>
      <w:r w:rsidR="00212DF6">
        <w:rPr>
          <w:bCs/>
          <w:sz w:val="28"/>
          <w:szCs w:val="28"/>
        </w:rPr>
        <w:t>, д.10</w:t>
      </w:r>
      <w:r w:rsidR="00350B6C">
        <w:rPr>
          <w:bCs/>
          <w:sz w:val="28"/>
          <w:szCs w:val="28"/>
        </w:rPr>
        <w:t>)</w:t>
      </w:r>
    </w:p>
    <w:p w:rsidR="00CA1146" w:rsidRDefault="00350B6C" w:rsidP="00212DF6">
      <w:pPr>
        <w:autoSpaceDE w:val="0"/>
        <w:autoSpaceDN w:val="0"/>
        <w:spacing w:after="120" w:line="360" w:lineRule="auto"/>
        <w:ind w:firstLine="709"/>
        <w:jc w:val="both"/>
        <w:rPr>
          <w:bCs/>
          <w:sz w:val="28"/>
          <w:szCs w:val="28"/>
        </w:rPr>
      </w:pPr>
      <w:r w:rsidRPr="00350B6C">
        <w:rPr>
          <w:b/>
          <w:bCs/>
          <w:sz w:val="28"/>
          <w:szCs w:val="28"/>
        </w:rPr>
        <w:t xml:space="preserve">Телефон </w:t>
      </w:r>
      <w:r w:rsidRPr="0028286E">
        <w:rPr>
          <w:b/>
          <w:bCs/>
          <w:sz w:val="28"/>
          <w:szCs w:val="28"/>
        </w:rPr>
        <w:t>участковой комиссии</w:t>
      </w:r>
      <w:r>
        <w:rPr>
          <w:bCs/>
          <w:sz w:val="28"/>
          <w:szCs w:val="28"/>
        </w:rPr>
        <w:t xml:space="preserve"> </w:t>
      </w:r>
      <w:r w:rsidR="00CA1146">
        <w:rPr>
          <w:bCs/>
          <w:sz w:val="28"/>
          <w:szCs w:val="28"/>
        </w:rPr>
        <w:t>(48249)2-05-64.</w:t>
      </w:r>
    </w:p>
    <w:p w:rsidR="00CA1146" w:rsidRPr="00CA1146" w:rsidRDefault="00CA1146" w:rsidP="00CA1146">
      <w:pPr>
        <w:autoSpaceDE w:val="0"/>
        <w:autoSpaceDN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A1146">
        <w:rPr>
          <w:b/>
          <w:bCs/>
          <w:sz w:val="28"/>
          <w:szCs w:val="28"/>
        </w:rPr>
        <w:t xml:space="preserve">Границы участка: </w:t>
      </w:r>
    </w:p>
    <w:p w:rsidR="00CA1146" w:rsidRPr="00CA1146" w:rsidRDefault="00CA1146" w:rsidP="00CA1146">
      <w:pPr>
        <w:autoSpaceDE w:val="0"/>
        <w:autoSpaceDN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Территория </w:t>
      </w:r>
      <w:r w:rsidRPr="00CA1146">
        <w:rPr>
          <w:bCs/>
          <w:sz w:val="28"/>
          <w:szCs w:val="28"/>
        </w:rPr>
        <w:t>Государственно</w:t>
      </w:r>
      <w:r>
        <w:rPr>
          <w:bCs/>
          <w:sz w:val="28"/>
          <w:szCs w:val="28"/>
        </w:rPr>
        <w:t>го</w:t>
      </w:r>
      <w:r w:rsidRPr="00CA1146">
        <w:rPr>
          <w:bCs/>
          <w:sz w:val="28"/>
          <w:szCs w:val="28"/>
        </w:rPr>
        <w:t xml:space="preserve"> бюджетно</w:t>
      </w:r>
      <w:r>
        <w:rPr>
          <w:bCs/>
          <w:sz w:val="28"/>
          <w:szCs w:val="28"/>
        </w:rPr>
        <w:t>го</w:t>
      </w:r>
      <w:r w:rsidRPr="00CA1146">
        <w:rPr>
          <w:bCs/>
          <w:sz w:val="28"/>
          <w:szCs w:val="28"/>
        </w:rPr>
        <w:t xml:space="preserve"> учреждени</w:t>
      </w:r>
      <w:r>
        <w:rPr>
          <w:bCs/>
          <w:sz w:val="28"/>
          <w:szCs w:val="28"/>
        </w:rPr>
        <w:t>я</w:t>
      </w:r>
      <w:r w:rsidRPr="00CA1146">
        <w:rPr>
          <w:bCs/>
          <w:sz w:val="28"/>
          <w:szCs w:val="28"/>
        </w:rPr>
        <w:t xml:space="preserve"> здравоохранения Тверской области «Областной клинический психоневрологический диспансер» (ГБУЗ ОКПНД) Обособленное структурное подразделение д. Леонтьевское</w:t>
      </w:r>
      <w:r w:rsidR="00103051">
        <w:rPr>
          <w:bCs/>
          <w:sz w:val="28"/>
          <w:szCs w:val="28"/>
        </w:rPr>
        <w:t>.</w:t>
      </w:r>
    </w:p>
    <w:sectPr w:rsidR="00CA1146" w:rsidRPr="00CA1146" w:rsidSect="00212DF6">
      <w:pgSz w:w="11906" w:h="16838" w:code="9"/>
      <w:pgMar w:top="1134" w:right="850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186" w:rsidRDefault="00586186">
      <w:r>
        <w:separator/>
      </w:r>
    </w:p>
  </w:endnote>
  <w:endnote w:type="continuationSeparator" w:id="0">
    <w:p w:rsidR="00586186" w:rsidRDefault="00586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186" w:rsidRDefault="00586186">
      <w:r>
        <w:separator/>
      </w:r>
    </w:p>
  </w:footnote>
  <w:footnote w:type="continuationSeparator" w:id="0">
    <w:p w:rsidR="00586186" w:rsidRDefault="00586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8E0" w:rsidRDefault="001623F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03FF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8E0" w:rsidRDefault="005958E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8E0" w:rsidRDefault="001623F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03FF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D0236">
      <w:rPr>
        <w:rStyle w:val="a5"/>
        <w:noProof/>
      </w:rPr>
      <w:t>2</w:t>
    </w:r>
    <w:r>
      <w:rPr>
        <w:rStyle w:val="a5"/>
      </w:rPr>
      <w:fldChar w:fldCharType="end"/>
    </w:r>
  </w:p>
  <w:p w:rsidR="005958E0" w:rsidRDefault="005958E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55F71"/>
    <w:multiLevelType w:val="hybridMultilevel"/>
    <w:tmpl w:val="84D67576"/>
    <w:lvl w:ilvl="0" w:tplc="42F668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47E6BBC"/>
    <w:multiLevelType w:val="hybridMultilevel"/>
    <w:tmpl w:val="AB5C8BD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D03AA4"/>
    <w:multiLevelType w:val="hybridMultilevel"/>
    <w:tmpl w:val="1A8CC6E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2EB7561"/>
    <w:multiLevelType w:val="hybridMultilevel"/>
    <w:tmpl w:val="1BA29FCA"/>
    <w:lvl w:ilvl="0" w:tplc="191CB6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C6B4C2F"/>
    <w:multiLevelType w:val="hybridMultilevel"/>
    <w:tmpl w:val="152E0BA8"/>
    <w:lvl w:ilvl="0" w:tplc="A292368C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6A9525F6"/>
    <w:multiLevelType w:val="hybridMultilevel"/>
    <w:tmpl w:val="098693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6AAA"/>
    <w:rsid w:val="0000380F"/>
    <w:rsid w:val="00015F8A"/>
    <w:rsid w:val="00082D2A"/>
    <w:rsid w:val="000A1EC7"/>
    <w:rsid w:val="000C68A0"/>
    <w:rsid w:val="00103051"/>
    <w:rsid w:val="00151B49"/>
    <w:rsid w:val="001545EC"/>
    <w:rsid w:val="001623F5"/>
    <w:rsid w:val="00172488"/>
    <w:rsid w:val="00172542"/>
    <w:rsid w:val="00183979"/>
    <w:rsid w:val="001A59C7"/>
    <w:rsid w:val="001D0236"/>
    <w:rsid w:val="001F3620"/>
    <w:rsid w:val="001F6DBA"/>
    <w:rsid w:val="00204FED"/>
    <w:rsid w:val="00212DF6"/>
    <w:rsid w:val="00214045"/>
    <w:rsid w:val="00220A9B"/>
    <w:rsid w:val="00260C83"/>
    <w:rsid w:val="00267D0B"/>
    <w:rsid w:val="00273EA2"/>
    <w:rsid w:val="0028286E"/>
    <w:rsid w:val="00286EE9"/>
    <w:rsid w:val="00290D9C"/>
    <w:rsid w:val="002B3587"/>
    <w:rsid w:val="002D21B4"/>
    <w:rsid w:val="002F16ED"/>
    <w:rsid w:val="00305D82"/>
    <w:rsid w:val="0030689A"/>
    <w:rsid w:val="003209C6"/>
    <w:rsid w:val="00350B6C"/>
    <w:rsid w:val="00362978"/>
    <w:rsid w:val="00364478"/>
    <w:rsid w:val="00364668"/>
    <w:rsid w:val="003D6066"/>
    <w:rsid w:val="003F6B74"/>
    <w:rsid w:val="00406439"/>
    <w:rsid w:val="00410A78"/>
    <w:rsid w:val="00412849"/>
    <w:rsid w:val="00421305"/>
    <w:rsid w:val="00425BF6"/>
    <w:rsid w:val="0044301F"/>
    <w:rsid w:val="00463B03"/>
    <w:rsid w:val="00470707"/>
    <w:rsid w:val="004732E8"/>
    <w:rsid w:val="004919FD"/>
    <w:rsid w:val="004925BF"/>
    <w:rsid w:val="004C3155"/>
    <w:rsid w:val="00513705"/>
    <w:rsid w:val="00533555"/>
    <w:rsid w:val="00546E37"/>
    <w:rsid w:val="005564D3"/>
    <w:rsid w:val="00563964"/>
    <w:rsid w:val="00574439"/>
    <w:rsid w:val="00585DC5"/>
    <w:rsid w:val="00586186"/>
    <w:rsid w:val="005908E7"/>
    <w:rsid w:val="005958E0"/>
    <w:rsid w:val="00597DDE"/>
    <w:rsid w:val="005A1F6B"/>
    <w:rsid w:val="005A55A7"/>
    <w:rsid w:val="005D15F6"/>
    <w:rsid w:val="005E4A69"/>
    <w:rsid w:val="005F4F59"/>
    <w:rsid w:val="00603FF3"/>
    <w:rsid w:val="006121E9"/>
    <w:rsid w:val="00633D2D"/>
    <w:rsid w:val="00650250"/>
    <w:rsid w:val="00655B64"/>
    <w:rsid w:val="006758F8"/>
    <w:rsid w:val="00676AAA"/>
    <w:rsid w:val="00681291"/>
    <w:rsid w:val="006A0DCC"/>
    <w:rsid w:val="006B26E9"/>
    <w:rsid w:val="006F6CA1"/>
    <w:rsid w:val="00734023"/>
    <w:rsid w:val="00735053"/>
    <w:rsid w:val="0073796F"/>
    <w:rsid w:val="0075208C"/>
    <w:rsid w:val="007A3BE9"/>
    <w:rsid w:val="007C28A5"/>
    <w:rsid w:val="007F18B7"/>
    <w:rsid w:val="00825CC5"/>
    <w:rsid w:val="00834BA0"/>
    <w:rsid w:val="00897AAB"/>
    <w:rsid w:val="008A153B"/>
    <w:rsid w:val="008D685E"/>
    <w:rsid w:val="00944945"/>
    <w:rsid w:val="00957B78"/>
    <w:rsid w:val="009808D6"/>
    <w:rsid w:val="00995FB4"/>
    <w:rsid w:val="009D3E58"/>
    <w:rsid w:val="009E6B2C"/>
    <w:rsid w:val="009E7DE6"/>
    <w:rsid w:val="00A208A5"/>
    <w:rsid w:val="00A3541A"/>
    <w:rsid w:val="00A40B41"/>
    <w:rsid w:val="00A60DEB"/>
    <w:rsid w:val="00A74734"/>
    <w:rsid w:val="00A8012C"/>
    <w:rsid w:val="00A83FEE"/>
    <w:rsid w:val="00A87C95"/>
    <w:rsid w:val="00A90C52"/>
    <w:rsid w:val="00AB0945"/>
    <w:rsid w:val="00AB2198"/>
    <w:rsid w:val="00AD40F6"/>
    <w:rsid w:val="00AF14FC"/>
    <w:rsid w:val="00B016D0"/>
    <w:rsid w:val="00B14A33"/>
    <w:rsid w:val="00B269BE"/>
    <w:rsid w:val="00B37736"/>
    <w:rsid w:val="00B768D0"/>
    <w:rsid w:val="00B94EA0"/>
    <w:rsid w:val="00BC1E9C"/>
    <w:rsid w:val="00BC5A4D"/>
    <w:rsid w:val="00BD40AD"/>
    <w:rsid w:val="00BF1395"/>
    <w:rsid w:val="00C53557"/>
    <w:rsid w:val="00C602FB"/>
    <w:rsid w:val="00C6277B"/>
    <w:rsid w:val="00C77EB9"/>
    <w:rsid w:val="00C8020E"/>
    <w:rsid w:val="00C81C0F"/>
    <w:rsid w:val="00CA1146"/>
    <w:rsid w:val="00CA6932"/>
    <w:rsid w:val="00CC3E2C"/>
    <w:rsid w:val="00CD0EA1"/>
    <w:rsid w:val="00CD30DF"/>
    <w:rsid w:val="00CD34FE"/>
    <w:rsid w:val="00CF2E20"/>
    <w:rsid w:val="00D14BCA"/>
    <w:rsid w:val="00D345A7"/>
    <w:rsid w:val="00D45FC3"/>
    <w:rsid w:val="00D4653F"/>
    <w:rsid w:val="00D763B8"/>
    <w:rsid w:val="00D84C2C"/>
    <w:rsid w:val="00D87E76"/>
    <w:rsid w:val="00DA5ECB"/>
    <w:rsid w:val="00DD2595"/>
    <w:rsid w:val="00DD5507"/>
    <w:rsid w:val="00E217C9"/>
    <w:rsid w:val="00E66EA6"/>
    <w:rsid w:val="00E81045"/>
    <w:rsid w:val="00E969A9"/>
    <w:rsid w:val="00EA2D2F"/>
    <w:rsid w:val="00EA3C7D"/>
    <w:rsid w:val="00EA7F41"/>
    <w:rsid w:val="00EC7164"/>
    <w:rsid w:val="00EF42CB"/>
    <w:rsid w:val="00F007F2"/>
    <w:rsid w:val="00F074DD"/>
    <w:rsid w:val="00F42589"/>
    <w:rsid w:val="00F5675B"/>
    <w:rsid w:val="00F81985"/>
    <w:rsid w:val="00F92522"/>
    <w:rsid w:val="00FA661A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F0CE5E-5749-48EB-94DD-A3BA8D67A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6E9"/>
    <w:rPr>
      <w:sz w:val="24"/>
      <w:szCs w:val="24"/>
    </w:rPr>
  </w:style>
  <w:style w:type="paragraph" w:styleId="1">
    <w:name w:val="heading 1"/>
    <w:basedOn w:val="a"/>
    <w:next w:val="a"/>
    <w:qFormat/>
    <w:rsid w:val="005958E0"/>
    <w:pPr>
      <w:keepNext/>
      <w:tabs>
        <w:tab w:val="left" w:pos="3191"/>
      </w:tabs>
      <w:jc w:val="center"/>
      <w:outlineLvl w:val="0"/>
    </w:pPr>
    <w:rPr>
      <w:rFonts w:ascii="Tahoma" w:hAnsi="Tahoma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5958E0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5958E0"/>
  </w:style>
  <w:style w:type="paragraph" w:customStyle="1" w:styleId="10">
    <w:name w:val="Обычный1"/>
    <w:rsid w:val="005958E0"/>
    <w:pPr>
      <w:widowControl w:val="0"/>
    </w:pPr>
    <w:rPr>
      <w:snapToGrid w:val="0"/>
    </w:rPr>
  </w:style>
  <w:style w:type="paragraph" w:styleId="a6">
    <w:name w:val="Body Text"/>
    <w:basedOn w:val="a"/>
    <w:semiHidden/>
    <w:rsid w:val="005958E0"/>
    <w:pPr>
      <w:tabs>
        <w:tab w:val="left" w:pos="3191"/>
      </w:tabs>
      <w:jc w:val="center"/>
    </w:pPr>
    <w:rPr>
      <w:b/>
      <w:sz w:val="40"/>
    </w:rPr>
  </w:style>
  <w:style w:type="character" w:customStyle="1" w:styleId="a4">
    <w:name w:val="Верхний колонтитул Знак"/>
    <w:basedOn w:val="a0"/>
    <w:link w:val="a3"/>
    <w:semiHidden/>
    <w:rsid w:val="005564D3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564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64D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80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List Paragraph"/>
    <w:basedOn w:val="a"/>
    <w:uiPriority w:val="34"/>
    <w:qFormat/>
    <w:rsid w:val="00F8198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a">
    <w:name w:val="Table Grid"/>
    <w:basedOn w:val="a1"/>
    <w:uiPriority w:val="59"/>
    <w:rsid w:val="005A1F6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D14BC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14B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Application%20Data\Microsoft\&#1064;&#1072;&#1073;&#1083;&#1086;&#1085;&#1099;\&#1041;&#1083;&#1072;&#1085;&#1082;%20&#1058;&#1048;&#1050;%20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D5752-8BA2-49AC-B40F-27AD561C2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ТИК постановление</Template>
  <TotalTime>175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ТИК_</vt:lpstr>
    </vt:vector>
  </TitlesOfParts>
  <Company>CROC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ТИК_</dc:title>
  <dc:creator>Милькова Г. А.</dc:creator>
  <cp:lastModifiedBy>ТИК Калязинского района</cp:lastModifiedBy>
  <cp:revision>25</cp:revision>
  <cp:lastPrinted>2021-07-21T08:14:00Z</cp:lastPrinted>
  <dcterms:created xsi:type="dcterms:W3CDTF">2016-08-04T08:23:00Z</dcterms:created>
  <dcterms:modified xsi:type="dcterms:W3CDTF">2021-07-21T08:18:00Z</dcterms:modified>
</cp:coreProperties>
</file>