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b w:val="1"/>
          <w:color w:val="000000"/>
          <w:sz w:val="32"/>
        </w:rPr>
      </w:pPr>
      <w:r>
        <w:rPr>
          <w:b w:val="1"/>
          <w:color w:val="000000"/>
          <w:sz w:val="32"/>
        </w:rPr>
        <w:t>ТЕРРИТОРИАЛЬНАЯ ИЗБИРАТЕЛЬНАЯ КОМИССИЯ КАЛЯЗИНСКОГО РАЙОНА</w:t>
      </w:r>
    </w:p>
    <w:p w14:paraId="0E000000">
      <w:pPr>
        <w:spacing w:line="360" w:lineRule="auto"/>
        <w:ind/>
        <w:jc w:val="center"/>
        <w:rPr>
          <w:b w:val="1"/>
          <w:color w:val="000000"/>
          <w:spacing w:val="80"/>
          <w:sz w:val="32"/>
        </w:rPr>
      </w:pPr>
      <w:r>
        <w:rPr>
          <w:b w:val="1"/>
          <w:color w:val="000000"/>
          <w:spacing w:val="80"/>
          <w:sz w:val="32"/>
        </w:rPr>
        <w:t>ПОСТАНОВЛЕНИЕ</w:t>
      </w:r>
    </w:p>
    <w:tbl>
      <w:tblPr>
        <w:tblStyle w:val="Style_3"/>
        <w:tblLayout w:type="fixed"/>
      </w:tblPr>
      <w:tblGrid>
        <w:gridCol w:w="2297"/>
        <w:gridCol w:w="2773"/>
        <w:gridCol w:w="2119"/>
        <w:gridCol w:w="1991"/>
      </w:tblGrid>
      <w:tr>
        <w:tc>
          <w:tcPr>
            <w:tcW w:type="dxa" w:w="2297"/>
            <w:tcBorders>
              <w:bottom w:color="000000" w:sz="4" w:val="single"/>
            </w:tcBorders>
            <w:shd w:fill="auto" w:val="clear"/>
          </w:tcPr>
          <w:p w14:paraId="0F000000">
            <w:pPr>
              <w:ind/>
              <w:jc w:val="center"/>
              <w:rPr>
                <w:color w:val="000000"/>
              </w:rPr>
            </w:pPr>
            <w:r>
              <w:rPr>
                <w:color w:val="000000"/>
              </w:rPr>
              <w:t>2</w:t>
            </w:r>
            <w:r>
              <w:rPr>
                <w:color w:val="000000"/>
              </w:rPr>
              <w:t>0</w:t>
            </w:r>
            <w:r>
              <w:rPr>
                <w:color w:val="000000"/>
              </w:rPr>
              <w:t xml:space="preserve"> </w:t>
            </w:r>
            <w:r>
              <w:rPr>
                <w:color w:val="000000"/>
              </w:rPr>
              <w:t>июня</w:t>
            </w:r>
            <w:r>
              <w:rPr>
                <w:color w:val="000000"/>
              </w:rPr>
              <w:t xml:space="preserve"> 2023 г.</w:t>
            </w:r>
          </w:p>
        </w:tc>
        <w:tc>
          <w:tcPr>
            <w:tcW w:type="dxa" w:w="2773"/>
            <w:shd w:fill="auto" w:val="clear"/>
          </w:tcPr>
          <w:p w14:paraId="10000000">
            <w:pPr>
              <w:ind/>
              <w:jc w:val="center"/>
              <w:rPr>
                <w:color w:val="000000"/>
              </w:rPr>
            </w:pPr>
          </w:p>
        </w:tc>
        <w:tc>
          <w:tcPr>
            <w:tcW w:type="dxa" w:w="2119"/>
            <w:shd w:fill="auto" w:val="clear"/>
          </w:tcPr>
          <w:p w14:paraId="11000000">
            <w:pPr>
              <w:ind/>
              <w:jc w:val="center"/>
              <w:rPr>
                <w:color w:val="000000"/>
              </w:rPr>
            </w:pPr>
          </w:p>
        </w:tc>
        <w:tc>
          <w:tcPr>
            <w:tcW w:type="dxa" w:w="1991"/>
            <w:tcBorders>
              <w:bottom w:color="000000" w:sz="4" w:val="single"/>
            </w:tcBorders>
            <w:shd w:fill="auto" w:val="clear"/>
          </w:tcPr>
          <w:p w14:paraId="12000000">
            <w:pPr>
              <w:ind/>
              <w:jc w:val="center"/>
              <w:rPr>
                <w:color w:val="000000"/>
              </w:rPr>
            </w:pPr>
            <w:r>
              <w:rPr>
                <w:color w:val="000000"/>
              </w:rPr>
              <w:t>№ 44</w:t>
            </w:r>
            <w:r>
              <w:rPr>
                <w:color w:val="000000"/>
              </w:rPr>
              <w:t>/334-5</w:t>
            </w:r>
          </w:p>
        </w:tc>
      </w:tr>
      <w:tr>
        <w:tc>
          <w:tcPr>
            <w:tcW w:type="dxa" w:w="2297"/>
            <w:tcBorders>
              <w:top w:color="000000" w:sz="4" w:val="single"/>
            </w:tcBorders>
            <w:shd w:fill="auto" w:val="clear"/>
          </w:tcPr>
          <w:p w14:paraId="13000000">
            <w:pPr>
              <w:spacing w:line="360" w:lineRule="auto"/>
              <w:ind/>
              <w:jc w:val="center"/>
              <w:rPr>
                <w:color w:val="000000"/>
              </w:rPr>
            </w:pPr>
          </w:p>
        </w:tc>
        <w:tc>
          <w:tcPr>
            <w:tcW w:type="dxa" w:w="2773"/>
            <w:shd w:fill="auto" w:val="clear"/>
          </w:tcPr>
          <w:p w14:paraId="14000000">
            <w:pPr>
              <w:spacing w:line="360" w:lineRule="auto"/>
              <w:ind w:hanging="27" w:left="27" w:right="9"/>
              <w:jc w:val="right"/>
              <w:rPr>
                <w:color w:val="000000"/>
              </w:rPr>
            </w:pPr>
            <w:r>
              <w:rPr>
                <w:color w:val="000000"/>
              </w:rPr>
              <w:t xml:space="preserve">      г. Калязин</w:t>
            </w:r>
          </w:p>
        </w:tc>
        <w:tc>
          <w:tcPr>
            <w:tcW w:type="dxa" w:w="2119"/>
            <w:shd w:fill="auto" w:val="clear"/>
          </w:tcPr>
          <w:p w14:paraId="15000000">
            <w:pPr>
              <w:spacing w:line="360" w:lineRule="auto"/>
              <w:ind/>
              <w:jc w:val="center"/>
              <w:rPr>
                <w:color w:val="000000"/>
              </w:rPr>
            </w:pPr>
          </w:p>
        </w:tc>
        <w:tc>
          <w:tcPr>
            <w:tcW w:type="dxa" w:w="1991"/>
            <w:tcBorders>
              <w:top w:color="000000" w:sz="4" w:val="single"/>
            </w:tcBorders>
            <w:shd w:fill="auto" w:val="clear"/>
          </w:tcPr>
          <w:p w14:paraId="16000000">
            <w:pPr>
              <w:spacing w:line="360" w:lineRule="auto"/>
              <w:ind/>
              <w:jc w:val="center"/>
              <w:rPr>
                <w:color w:val="000000"/>
              </w:rPr>
            </w:pPr>
          </w:p>
        </w:tc>
      </w:tr>
    </w:tbl>
    <w:p w14:paraId="17000000">
      <w:pPr>
        <w:pStyle w:val="Style_4"/>
        <w:spacing w:after="360" w:before="360"/>
        <w:ind/>
        <w:jc w:val="center"/>
        <w:rPr>
          <w:color w:val="000000"/>
        </w:rPr>
      </w:pPr>
      <w:r>
        <w:rPr>
          <w:color w:val="000000"/>
        </w:rPr>
        <w:t xml:space="preserve">Об утверждении Политики в отношении обработки персональных данных в </w:t>
      </w:r>
      <w:r>
        <w:rPr>
          <w:color w:val="000000"/>
        </w:rPr>
        <w:t xml:space="preserve">территориальной </w:t>
      </w:r>
      <w:r>
        <w:rPr>
          <w:color w:val="000000"/>
        </w:rPr>
        <w:t>избирательной</w:t>
      </w:r>
      <w:r>
        <w:rPr>
          <w:color w:val="000000"/>
        </w:rPr>
        <w:t xml:space="preserve"> комиссии </w:t>
      </w:r>
      <w:r>
        <w:rPr>
          <w:color w:val="000000"/>
        </w:rPr>
        <w:br/>
      </w:r>
      <w:r>
        <w:rPr>
          <w:color w:val="000000"/>
        </w:rPr>
        <w:t>Калязинского</w:t>
      </w:r>
      <w:r>
        <w:rPr>
          <w:color w:val="000000"/>
        </w:rPr>
        <w:t xml:space="preserve"> района</w:t>
      </w:r>
    </w:p>
    <w:p w14:paraId="18000000">
      <w:pPr>
        <w:pStyle w:val="Style_5"/>
        <w:rPr>
          <w:color w:val="000000"/>
        </w:rPr>
      </w:pPr>
      <w:r>
        <w:rPr>
          <w:color w:val="000000"/>
        </w:rPr>
        <w:t xml:space="preserve">В соответствии с Федеральным законом от 27 июля 2006 года </w:t>
      </w:r>
      <w:r>
        <w:rPr>
          <w:color w:val="000000"/>
        </w:rPr>
        <w:t xml:space="preserve">№152-ФЗ «О персональных данных» </w:t>
      </w:r>
      <w:r>
        <w:rPr>
          <w:color w:val="000000"/>
        </w:rPr>
        <w:t xml:space="preserve">территориальная избирательная комиссия Калязинского района </w:t>
      </w:r>
      <w:r>
        <w:rPr>
          <w:b w:val="1"/>
          <w:color w:val="000000"/>
        </w:rPr>
        <w:t>постановляет</w:t>
      </w:r>
      <w:r>
        <w:rPr>
          <w:color w:val="000000"/>
        </w:rPr>
        <w:t>:</w:t>
      </w:r>
    </w:p>
    <w:p w14:paraId="19000000">
      <w:pPr>
        <w:pStyle w:val="Style_5"/>
        <w:rPr>
          <w:color w:val="000000"/>
        </w:rPr>
      </w:pPr>
      <w:r>
        <w:rPr>
          <w:color w:val="000000"/>
        </w:rPr>
        <w:t>1.</w:t>
      </w:r>
      <w:r>
        <w:rPr>
          <w:color w:val="000000"/>
        </w:rPr>
        <w:tab/>
      </w:r>
      <w:r>
        <w:rPr>
          <w:color w:val="000000"/>
        </w:rPr>
        <w:t xml:space="preserve">Утвердить Политику в отношении обработки персональных данных в территориальной избирательной комиссии </w:t>
      </w:r>
      <w:r>
        <w:rPr>
          <w:color w:val="000000"/>
        </w:rPr>
        <w:t>Калязинского</w:t>
      </w:r>
      <w:r>
        <w:rPr>
          <w:color w:val="000000"/>
        </w:rPr>
        <w:t xml:space="preserve"> района согласно приложению.</w:t>
      </w:r>
    </w:p>
    <w:p w14:paraId="1A000000">
      <w:pPr>
        <w:pStyle w:val="Style_5"/>
        <w:rPr>
          <w:color w:val="000000"/>
        </w:rPr>
      </w:pPr>
      <w:r>
        <w:rPr>
          <w:color w:val="000000"/>
        </w:rPr>
        <w:t>2.</w:t>
      </w:r>
      <w:r>
        <w:rPr>
          <w:color w:val="000000"/>
        </w:rPr>
        <w:tab/>
      </w:r>
      <w:r>
        <w:rPr>
          <w:color w:val="000000"/>
        </w:rPr>
        <w:t xml:space="preserve">Разместить настоящее постановление на сайте территориальной избирательной комиссии </w:t>
      </w:r>
      <w:r>
        <w:rPr>
          <w:color w:val="000000"/>
        </w:rPr>
        <w:t xml:space="preserve">Калязинского </w:t>
      </w:r>
      <w:r>
        <w:rPr>
          <w:color w:val="000000"/>
        </w:rPr>
        <w:t>района в информационно-телекоммуникационной сети «Интернет».</w:t>
      </w:r>
    </w:p>
    <w:tbl>
      <w:tblPr>
        <w:tblStyle w:val="Style_3"/>
        <w:tblLayout w:type="fixed"/>
      </w:tblPr>
      <w:tblGrid>
        <w:gridCol w:w="4219"/>
        <w:gridCol w:w="2783"/>
        <w:gridCol w:w="2462"/>
      </w:tblGrid>
      <w:tr>
        <w:tc>
          <w:tcPr>
            <w:tcW w:type="dxa" w:w="4219"/>
          </w:tcPr>
          <w:p w14:paraId="1B000000">
            <w:pPr>
              <w:ind/>
              <w:jc w:val="center"/>
              <w:rPr>
                <w:color w:val="000000"/>
              </w:rPr>
            </w:pPr>
            <w:r>
              <w:rPr>
                <w:color w:val="000000"/>
              </w:rPr>
              <w:t>Председатель</w:t>
            </w:r>
          </w:p>
          <w:p w14:paraId="1C000000">
            <w:pPr>
              <w:ind/>
              <w:jc w:val="center"/>
              <w:rPr>
                <w:color w:val="000000"/>
              </w:rPr>
            </w:pPr>
            <w:r>
              <w:rPr>
                <w:color w:val="000000"/>
              </w:rPr>
              <w:t>территориальной избирательной комиссии Калязинского района</w:t>
            </w:r>
          </w:p>
        </w:tc>
        <w:tc>
          <w:tcPr>
            <w:tcW w:type="dxa" w:w="2783"/>
            <w:vAlign w:val="bottom"/>
          </w:tcPr>
          <w:p w14:paraId="1D000000">
            <w:pPr>
              <w:keepNext w:val="1"/>
              <w:ind/>
              <w:jc w:val="right"/>
              <w:outlineLvl w:val="1"/>
              <w:rPr>
                <w:color w:val="000000"/>
              </w:rPr>
            </w:pPr>
          </w:p>
        </w:tc>
        <w:tc>
          <w:tcPr>
            <w:tcW w:type="dxa" w:w="2462"/>
            <w:vAlign w:val="bottom"/>
          </w:tcPr>
          <w:p w14:paraId="1E000000">
            <w:pPr>
              <w:keepNext w:val="1"/>
              <w:ind/>
              <w:outlineLvl w:val="1"/>
              <w:rPr>
                <w:color w:val="000000"/>
              </w:rPr>
            </w:pPr>
            <w:r>
              <w:rPr>
                <w:color w:val="000000"/>
              </w:rPr>
              <w:t>М. Н. Емельянова</w:t>
            </w:r>
          </w:p>
        </w:tc>
      </w:tr>
      <w:tr>
        <w:tc>
          <w:tcPr>
            <w:tcW w:type="dxa" w:w="4219"/>
          </w:tcPr>
          <w:p w14:paraId="1F000000">
            <w:pPr>
              <w:ind/>
              <w:jc w:val="center"/>
              <w:rPr>
                <w:color w:val="000000"/>
                <w:sz w:val="16"/>
              </w:rPr>
            </w:pPr>
          </w:p>
        </w:tc>
        <w:tc>
          <w:tcPr>
            <w:tcW w:type="dxa" w:w="2783"/>
            <w:vAlign w:val="bottom"/>
          </w:tcPr>
          <w:p w14:paraId="20000000">
            <w:pPr>
              <w:keepNext w:val="1"/>
              <w:ind/>
              <w:jc w:val="right"/>
              <w:outlineLvl w:val="1"/>
              <w:rPr>
                <w:color w:val="000000"/>
                <w:sz w:val="16"/>
              </w:rPr>
            </w:pPr>
          </w:p>
        </w:tc>
        <w:tc>
          <w:tcPr>
            <w:tcW w:type="dxa" w:w="2462"/>
            <w:vAlign w:val="bottom"/>
          </w:tcPr>
          <w:p w14:paraId="21000000">
            <w:pPr>
              <w:keepNext w:val="1"/>
              <w:ind/>
              <w:jc w:val="right"/>
              <w:outlineLvl w:val="1"/>
              <w:rPr>
                <w:color w:val="000000"/>
                <w:sz w:val="16"/>
              </w:rPr>
            </w:pPr>
          </w:p>
        </w:tc>
      </w:tr>
      <w:tr>
        <w:tc>
          <w:tcPr>
            <w:tcW w:type="dxa" w:w="4219"/>
          </w:tcPr>
          <w:p w14:paraId="22000000">
            <w:pPr>
              <w:ind/>
              <w:jc w:val="center"/>
              <w:rPr>
                <w:color w:val="000000"/>
              </w:rPr>
            </w:pPr>
            <w:r>
              <w:rPr>
                <w:color w:val="000000"/>
              </w:rPr>
              <w:t>Секретарь</w:t>
            </w:r>
          </w:p>
          <w:p w14:paraId="23000000">
            <w:pPr>
              <w:ind/>
              <w:jc w:val="center"/>
              <w:rPr>
                <w:color w:val="000000"/>
              </w:rPr>
            </w:pPr>
            <w:r>
              <w:rPr>
                <w:color w:val="000000"/>
              </w:rPr>
              <w:t>территориальной избирательной комиссии Калязинского района</w:t>
            </w:r>
          </w:p>
        </w:tc>
        <w:tc>
          <w:tcPr>
            <w:tcW w:type="dxa" w:w="2783"/>
            <w:vAlign w:val="bottom"/>
          </w:tcPr>
          <w:p w14:paraId="24000000">
            <w:pPr>
              <w:keepNext w:val="1"/>
              <w:ind/>
              <w:jc w:val="right"/>
              <w:outlineLvl w:val="1"/>
              <w:rPr>
                <w:color w:val="000000"/>
              </w:rPr>
            </w:pPr>
          </w:p>
        </w:tc>
        <w:tc>
          <w:tcPr>
            <w:tcW w:type="dxa" w:w="2462"/>
            <w:vAlign w:val="bottom"/>
          </w:tcPr>
          <w:p w14:paraId="25000000">
            <w:pPr>
              <w:keepNext w:val="1"/>
              <w:ind/>
              <w:outlineLvl w:val="1"/>
              <w:rPr>
                <w:color w:val="000000"/>
              </w:rPr>
            </w:pPr>
            <w:r>
              <w:rPr>
                <w:color w:val="000000"/>
              </w:rPr>
              <w:t>И.В. Богова</w:t>
            </w:r>
          </w:p>
        </w:tc>
      </w:tr>
      <w:tr>
        <w:tc>
          <w:tcPr>
            <w:tcW w:type="dxa" w:w="4219"/>
          </w:tcPr>
          <w:p w14:paraId="26000000">
            <w:pPr>
              <w:ind/>
              <w:jc w:val="center"/>
              <w:rPr>
                <w:color w:val="000000"/>
              </w:rPr>
            </w:pPr>
          </w:p>
          <w:p w14:paraId="27000000">
            <w:pPr>
              <w:ind/>
              <w:jc w:val="center"/>
              <w:rPr>
                <w:color w:val="000000"/>
              </w:rPr>
            </w:pPr>
          </w:p>
        </w:tc>
        <w:tc>
          <w:tcPr>
            <w:tcW w:type="dxa" w:w="2783"/>
            <w:vAlign w:val="bottom"/>
          </w:tcPr>
          <w:p w14:paraId="28000000">
            <w:pPr>
              <w:keepNext w:val="1"/>
              <w:ind/>
              <w:jc w:val="right"/>
              <w:outlineLvl w:val="1"/>
              <w:rPr>
                <w:color w:val="000000"/>
              </w:rPr>
            </w:pPr>
          </w:p>
        </w:tc>
        <w:tc>
          <w:tcPr>
            <w:tcW w:type="dxa" w:w="2462"/>
            <w:vAlign w:val="bottom"/>
          </w:tcPr>
          <w:p w14:paraId="29000000">
            <w:pPr>
              <w:keepNext w:val="1"/>
              <w:ind/>
              <w:outlineLvl w:val="1"/>
              <w:rPr>
                <w:color w:val="000000"/>
              </w:rPr>
            </w:pPr>
          </w:p>
        </w:tc>
      </w:tr>
    </w:tbl>
    <w:p w14:paraId="2A000000">
      <w:pPr>
        <w:sectPr>
          <w:headerReference r:id="rId5" w:type="default"/>
          <w:footerReference r:id="rId2" w:type="first"/>
          <w:footerReference r:id="rId6" w:type="default"/>
          <w:pgSz w:h="16838" w:orient="portrait" w:w="11906"/>
          <w:pgMar w:bottom="1134" w:footer="709" w:gutter="0" w:header="709" w:left="1701" w:right="851" w:top="1134"/>
          <w:titlePg/>
        </w:sectPr>
      </w:pPr>
    </w:p>
    <w:p w14:paraId="2B000000">
      <w:pPr>
        <w:ind w:firstLine="0" w:left="4253"/>
        <w:jc w:val="center"/>
        <w:rPr>
          <w:color w:val="000000"/>
        </w:rPr>
      </w:pPr>
      <w:r>
        <w:rPr>
          <w:color w:val="000000"/>
        </w:rPr>
        <w:t>УТВЕРЖДЕНА</w:t>
      </w:r>
    </w:p>
    <w:p w14:paraId="2C000000">
      <w:pPr>
        <w:ind w:firstLine="0" w:left="4253"/>
        <w:jc w:val="both"/>
        <w:rPr>
          <w:color w:val="000000"/>
          <w:sz w:val="32"/>
        </w:rPr>
      </w:pPr>
      <w:r>
        <w:rPr>
          <w:color w:val="000000"/>
        </w:rPr>
        <w:t xml:space="preserve">Постановлением территориальной избирательной комиссии Калязинского района от </w:t>
      </w:r>
      <w:r>
        <w:rPr>
          <w:color w:val="000000"/>
        </w:rPr>
        <w:t>20 июня 2023 г. № 44/33</w:t>
      </w:r>
      <w:r>
        <w:rPr>
          <w:color w:val="000000"/>
        </w:rPr>
        <w:t>4</w:t>
      </w:r>
      <w:r>
        <w:rPr>
          <w:color w:val="000000"/>
        </w:rPr>
        <w:t>-5</w:t>
      </w:r>
    </w:p>
    <w:p w14:paraId="2D000000">
      <w:pPr>
        <w:ind w:firstLine="0" w:left="5103"/>
        <w:jc w:val="both"/>
        <w:rPr>
          <w:color w:val="000000"/>
        </w:rPr>
      </w:pPr>
    </w:p>
    <w:p w14:paraId="2E000000">
      <w:pPr>
        <w:ind/>
        <w:jc w:val="center"/>
        <w:rPr>
          <w:b w:val="1"/>
          <w:color w:val="000000"/>
          <w:sz w:val="32"/>
        </w:rPr>
      </w:pPr>
      <w:r>
        <w:rPr>
          <w:b w:val="1"/>
          <w:color w:val="000000"/>
          <w:sz w:val="32"/>
        </w:rPr>
        <w:t>П</w:t>
      </w:r>
      <w:r>
        <w:rPr>
          <w:b w:val="1"/>
          <w:color w:val="000000"/>
          <w:sz w:val="32"/>
        </w:rPr>
        <w:t>ОЛИТИКА</w:t>
      </w:r>
    </w:p>
    <w:p w14:paraId="2F000000">
      <w:pPr>
        <w:ind/>
        <w:jc w:val="center"/>
        <w:rPr>
          <w:b w:val="1"/>
          <w:color w:val="000000"/>
          <w:sz w:val="32"/>
        </w:rPr>
      </w:pPr>
      <w:r>
        <w:rPr>
          <w:b w:val="1"/>
          <w:color w:val="000000"/>
          <w:sz w:val="32"/>
        </w:rPr>
        <w:t xml:space="preserve">в отношении обработки персональных данных </w:t>
      </w:r>
      <w:r>
        <w:rPr>
          <w:b w:val="1"/>
          <w:color w:val="000000"/>
          <w:sz w:val="32"/>
        </w:rPr>
        <w:br/>
      </w:r>
      <w:r>
        <w:rPr>
          <w:b w:val="1"/>
          <w:color w:val="000000"/>
          <w:sz w:val="32"/>
        </w:rPr>
        <w:t>в территориальной избирательной комиссии</w:t>
      </w:r>
      <w:r>
        <w:rPr>
          <w:b w:val="1"/>
          <w:color w:val="000000"/>
          <w:sz w:val="32"/>
        </w:rPr>
        <w:t xml:space="preserve"> </w:t>
      </w:r>
      <w:r>
        <w:rPr>
          <w:b w:val="1"/>
          <w:color w:val="000000"/>
          <w:sz w:val="32"/>
        </w:rPr>
        <w:br/>
      </w:r>
      <w:r>
        <w:rPr>
          <w:b w:val="1"/>
          <w:color w:val="000000"/>
          <w:sz w:val="32"/>
        </w:rPr>
        <w:t>Калязинского района</w:t>
      </w:r>
    </w:p>
    <w:p w14:paraId="30000000">
      <w:pPr>
        <w:spacing w:after="120" w:before="120" w:line="360" w:lineRule="auto"/>
        <w:ind/>
        <w:jc w:val="center"/>
        <w:rPr>
          <w:b w:val="1"/>
          <w:color w:val="000000"/>
        </w:rPr>
      </w:pPr>
      <w:r>
        <w:rPr>
          <w:b w:val="1"/>
          <w:color w:val="000000"/>
        </w:rPr>
        <w:t>1. Общие положения</w:t>
      </w:r>
    </w:p>
    <w:p w14:paraId="31000000">
      <w:pPr>
        <w:spacing w:line="360" w:lineRule="auto"/>
        <w:ind w:firstLine="709" w:left="0"/>
        <w:jc w:val="both"/>
        <w:rPr>
          <w:color w:val="000000"/>
        </w:rPr>
      </w:pPr>
      <w:r>
        <w:rPr>
          <w:color w:val="000000"/>
        </w:rPr>
        <w:t xml:space="preserve">Настоящая Политика в отношении обработки персональных данных </w:t>
      </w:r>
      <w:r>
        <w:rPr>
          <w:color w:val="000000"/>
        </w:rPr>
        <w:t xml:space="preserve">в </w:t>
      </w:r>
      <w:r>
        <w:rPr>
          <w:color w:val="000000"/>
        </w:rPr>
        <w:t xml:space="preserve">территориальной избирательной комиссии </w:t>
      </w:r>
      <w:r>
        <w:rPr>
          <w:color w:val="000000"/>
        </w:rPr>
        <w:t xml:space="preserve">Калязинского </w:t>
      </w:r>
      <w:r>
        <w:rPr>
          <w:color w:val="000000"/>
        </w:rPr>
        <w:t>района</w:t>
      </w:r>
      <w:r>
        <w:rPr>
          <w:color w:val="000000"/>
        </w:rPr>
        <w:t xml:space="preserve"> </w:t>
      </w:r>
      <w:r>
        <w:rPr>
          <w:color w:val="000000"/>
        </w:rPr>
        <w:t xml:space="preserve">(далее - Политика) </w:t>
      </w:r>
      <w:r>
        <w:rPr>
          <w:color w:val="000000"/>
        </w:rPr>
        <w:t xml:space="preserve">разработана </w:t>
      </w:r>
      <w:r>
        <w:rPr>
          <w:color w:val="000000"/>
        </w:rPr>
        <w:t>в соответствии со статьей 18</w:t>
      </w:r>
      <w:r>
        <w:rPr>
          <w:color w:val="000000"/>
          <w:vertAlign w:val="superscript"/>
        </w:rPr>
        <w:t>1</w:t>
      </w:r>
      <w:r>
        <w:rPr>
          <w:color w:val="000000"/>
        </w:rPr>
        <w:t xml:space="preserve"> Федерального закона от 27 июля 2006 года № 152-ФЗ «О персональных данных» (далее - Федеральный закон № 152-ФЗ) </w:t>
      </w:r>
      <w:r>
        <w:rPr>
          <w:color w:val="000000"/>
        </w:rPr>
        <w:t xml:space="preserve">в целях обеспечения защиты прав и свобод человека и гражданина при обработке его персональных данных </w:t>
      </w:r>
      <w:r>
        <w:rPr>
          <w:color w:val="000000"/>
        </w:rPr>
        <w:t xml:space="preserve">и действует в отношении всех персональных данных, которые </w:t>
      </w:r>
      <w:r>
        <w:rPr>
          <w:color w:val="000000"/>
        </w:rPr>
        <w:t xml:space="preserve">обрабатывает </w:t>
      </w:r>
      <w:r>
        <w:rPr>
          <w:color w:val="000000"/>
        </w:rPr>
        <w:t xml:space="preserve">территориальная избирательная комиссия </w:t>
      </w:r>
      <w:r>
        <w:rPr>
          <w:color w:val="000000"/>
        </w:rPr>
        <w:t xml:space="preserve">Калязинского </w:t>
      </w:r>
      <w:r>
        <w:rPr>
          <w:color w:val="000000"/>
        </w:rPr>
        <w:t>района</w:t>
      </w:r>
      <w:r>
        <w:rPr>
          <w:color w:val="000000"/>
        </w:rPr>
        <w:t xml:space="preserve"> (далее - Комиссия).</w:t>
      </w:r>
    </w:p>
    <w:p w14:paraId="32000000">
      <w:pPr>
        <w:spacing w:line="360" w:lineRule="auto"/>
        <w:ind w:firstLine="709" w:left="0"/>
        <w:jc w:val="both"/>
        <w:rPr>
          <w:color w:val="000000"/>
        </w:rPr>
      </w:pPr>
      <w:r>
        <w:rPr>
          <w:color w:val="000000"/>
        </w:rPr>
        <w:t xml:space="preserve">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p>
    <w:p w14:paraId="33000000">
      <w:pPr>
        <w:spacing w:line="360" w:lineRule="auto"/>
        <w:ind w:firstLine="709" w:left="0"/>
        <w:jc w:val="both"/>
        <w:rPr>
          <w:color w:val="000000"/>
        </w:rPr>
      </w:pPr>
      <w:r>
        <w:rPr>
          <w:color w:val="000000"/>
        </w:rPr>
        <w:t>Политика действует в отношении всех персональных данных, которые обрабатывает Комиссия.</w:t>
      </w:r>
    </w:p>
    <w:p w14:paraId="34000000">
      <w:pPr>
        <w:spacing w:line="360" w:lineRule="auto"/>
        <w:ind w:firstLine="709" w:left="0"/>
        <w:jc w:val="both"/>
        <w:rPr>
          <w:color w:val="000000"/>
        </w:rPr>
      </w:pPr>
      <w:r>
        <w:rPr>
          <w:color w:val="000000"/>
        </w:rPr>
        <w:t xml:space="preserve">Политика распространяется </w:t>
      </w:r>
      <w:r>
        <w:rPr>
          <w:color w:val="000000"/>
        </w:rPr>
        <w:t xml:space="preserve">на отношения в области обработки персональных данных, возникшие у Комиссии </w:t>
      </w:r>
      <w:r>
        <w:rPr>
          <w:color w:val="000000"/>
        </w:rPr>
        <w:t xml:space="preserve">как до, так и после </w:t>
      </w:r>
      <w:r>
        <w:rPr>
          <w:color w:val="000000"/>
        </w:rPr>
        <w:t xml:space="preserve">утверждения </w:t>
      </w:r>
      <w:r>
        <w:rPr>
          <w:color w:val="000000"/>
        </w:rPr>
        <w:t>настоящей Политики.</w:t>
      </w:r>
    </w:p>
    <w:p w14:paraId="35000000">
      <w:pPr>
        <w:spacing w:line="360" w:lineRule="auto"/>
        <w:ind w:firstLine="709" w:left="0"/>
        <w:jc w:val="both"/>
        <w:rPr>
          <w:color w:val="000000"/>
        </w:rPr>
      </w:pPr>
      <w:r>
        <w:rPr>
          <w:color w:val="000000"/>
        </w:rPr>
        <w:t>Политика содержит сведения, подлежащие раскрытию в соответствии с Федеральн</w:t>
      </w:r>
      <w:r>
        <w:rPr>
          <w:color w:val="000000"/>
        </w:rPr>
        <w:t>ым</w:t>
      </w:r>
      <w:r>
        <w:rPr>
          <w:color w:val="000000"/>
        </w:rPr>
        <w:t xml:space="preserve"> закон</w:t>
      </w:r>
      <w:r>
        <w:rPr>
          <w:color w:val="000000"/>
        </w:rPr>
        <w:t>ом</w:t>
      </w:r>
      <w:r>
        <w:rPr>
          <w:color w:val="000000"/>
        </w:rPr>
        <w:t xml:space="preserve"> №152-ФЗ, и является общедоступным документом.</w:t>
      </w:r>
    </w:p>
    <w:p w14:paraId="36000000">
      <w:pPr>
        <w:spacing w:line="360" w:lineRule="auto"/>
        <w:ind w:firstLine="709" w:left="0"/>
        <w:jc w:val="both"/>
        <w:rPr>
          <w:color w:val="000000"/>
        </w:rPr>
      </w:pPr>
      <w:r>
        <w:rPr>
          <w:color w:val="000000"/>
        </w:rPr>
        <w:t>Понятия,</w:t>
      </w:r>
      <w:r>
        <w:rPr>
          <w:color w:val="000000"/>
        </w:rPr>
        <w:t xml:space="preserve"> используемые в</w:t>
      </w:r>
      <w:r>
        <w:rPr>
          <w:color w:val="000000"/>
        </w:rPr>
        <w:t xml:space="preserve"> настоящей Политике</w:t>
      </w:r>
      <w:r>
        <w:rPr>
          <w:color w:val="000000"/>
        </w:rPr>
        <w:t>, определены в статье 3</w:t>
      </w:r>
      <w:r>
        <w:rPr>
          <w:color w:val="000000"/>
        </w:rPr>
        <w:t xml:space="preserve"> </w:t>
      </w:r>
      <w:r>
        <w:rPr>
          <w:color w:val="000000"/>
        </w:rPr>
        <w:t>Федерального закона №152-ФЗ.</w:t>
      </w:r>
    </w:p>
    <w:p w14:paraId="37000000">
      <w:pPr>
        <w:spacing w:line="360" w:lineRule="auto"/>
        <w:ind w:firstLine="709" w:left="0"/>
        <w:jc w:val="both"/>
        <w:rPr>
          <w:color w:val="000000"/>
        </w:rPr>
      </w:pPr>
      <w:r>
        <w:rPr>
          <w:color w:val="000000"/>
        </w:rPr>
        <w:t>Основные понятия:</w:t>
      </w:r>
    </w:p>
    <w:p w14:paraId="38000000">
      <w:pPr>
        <w:spacing w:line="360" w:lineRule="auto"/>
        <w:ind w:firstLine="709" w:left="0"/>
        <w:jc w:val="both"/>
        <w:rPr>
          <w:color w:val="000000"/>
        </w:rPr>
      </w:pPr>
      <w:r>
        <w:rPr>
          <w:color w:val="00000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9000000">
      <w:pPr>
        <w:spacing w:line="360" w:lineRule="auto"/>
        <w:ind w:firstLine="709" w:left="0"/>
        <w:jc w:val="both"/>
        <w:rPr>
          <w:color w:val="000000"/>
        </w:rPr>
      </w:pPr>
      <w:r>
        <w:rPr>
          <w:color w:val="000000"/>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Pr>
          <w:color w:val="000000"/>
        </w:rPr>
        <w:t xml:space="preserve"> № 152-ФЗ</w:t>
      </w:r>
      <w:r>
        <w:rPr>
          <w:color w:val="000000"/>
        </w:rPr>
        <w:t>;</w:t>
      </w:r>
    </w:p>
    <w:p w14:paraId="3A000000">
      <w:pPr>
        <w:spacing w:line="360" w:lineRule="auto"/>
        <w:ind w:firstLine="709" w:left="0"/>
        <w:jc w:val="both"/>
        <w:rPr>
          <w:color w:val="000000"/>
        </w:rPr>
      </w:pPr>
      <w:r>
        <w:rPr>
          <w:color w:val="000000"/>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B000000">
      <w:pPr>
        <w:spacing w:line="360" w:lineRule="auto"/>
        <w:ind w:firstLine="709" w:left="0"/>
        <w:jc w:val="both"/>
        <w:rPr>
          <w:color w:val="000000"/>
        </w:rPr>
      </w:pPr>
      <w:r>
        <w:rPr>
          <w:color w:val="000000"/>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14:paraId="3C000000">
      <w:pPr>
        <w:spacing w:line="360" w:lineRule="auto"/>
        <w:ind w:firstLine="709" w:left="0"/>
        <w:jc w:val="both"/>
        <w:rPr>
          <w:color w:val="000000"/>
        </w:rPr>
      </w:pPr>
      <w:r>
        <w:rPr>
          <w:color w:val="000000"/>
        </w:rPr>
        <w:t>Обработка персональных данных включает в себя, в том числе:</w:t>
      </w:r>
    </w:p>
    <w:p w14:paraId="3D000000">
      <w:pPr>
        <w:spacing w:line="360" w:lineRule="auto"/>
        <w:ind w:firstLine="709" w:left="0"/>
        <w:jc w:val="both"/>
        <w:rPr>
          <w:color w:val="000000"/>
        </w:rPr>
      </w:pPr>
      <w:r>
        <w:rPr>
          <w:color w:val="000000"/>
        </w:rPr>
        <w:t xml:space="preserve">- </w:t>
      </w:r>
      <w:r>
        <w:rPr>
          <w:color w:val="000000"/>
        </w:rPr>
        <w:t>сбор</w:t>
      </w:r>
      <w:r>
        <w:rPr>
          <w:color w:val="000000"/>
        </w:rPr>
        <w:t xml:space="preserve"> (получение</w:t>
      </w:r>
      <w:r>
        <w:rPr>
          <w:color w:val="000000"/>
        </w:rPr>
        <w:t>;</w:t>
      </w:r>
    </w:p>
    <w:p w14:paraId="3E000000">
      <w:pPr>
        <w:spacing w:line="360" w:lineRule="auto"/>
        <w:ind w:firstLine="709" w:left="0"/>
        <w:jc w:val="both"/>
        <w:rPr>
          <w:color w:val="000000"/>
        </w:rPr>
      </w:pPr>
      <w:r>
        <w:rPr>
          <w:color w:val="000000"/>
        </w:rPr>
        <w:t xml:space="preserve">- </w:t>
      </w:r>
      <w:r>
        <w:rPr>
          <w:color w:val="000000"/>
        </w:rPr>
        <w:t xml:space="preserve">запись; </w:t>
      </w:r>
    </w:p>
    <w:p w14:paraId="3F000000">
      <w:pPr>
        <w:spacing w:line="360" w:lineRule="auto"/>
        <w:ind w:firstLine="709" w:left="0"/>
        <w:jc w:val="both"/>
        <w:rPr>
          <w:color w:val="000000"/>
        </w:rPr>
      </w:pPr>
      <w:r>
        <w:rPr>
          <w:color w:val="000000"/>
        </w:rPr>
        <w:t xml:space="preserve">- </w:t>
      </w:r>
      <w:r>
        <w:rPr>
          <w:color w:val="000000"/>
        </w:rPr>
        <w:t xml:space="preserve">систематизацию; </w:t>
      </w:r>
    </w:p>
    <w:p w14:paraId="40000000">
      <w:pPr>
        <w:spacing w:line="360" w:lineRule="auto"/>
        <w:ind w:firstLine="709" w:left="0"/>
        <w:jc w:val="both"/>
        <w:rPr>
          <w:color w:val="000000"/>
        </w:rPr>
      </w:pPr>
      <w:r>
        <w:rPr>
          <w:color w:val="000000"/>
        </w:rPr>
        <w:t xml:space="preserve">- </w:t>
      </w:r>
      <w:r>
        <w:rPr>
          <w:color w:val="000000"/>
        </w:rPr>
        <w:t>накопление;</w:t>
      </w:r>
    </w:p>
    <w:p w14:paraId="41000000">
      <w:pPr>
        <w:spacing w:line="360" w:lineRule="auto"/>
        <w:ind w:firstLine="709" w:left="0"/>
        <w:jc w:val="both"/>
        <w:rPr>
          <w:color w:val="000000"/>
        </w:rPr>
      </w:pPr>
      <w:r>
        <w:rPr>
          <w:color w:val="000000"/>
        </w:rPr>
        <w:t xml:space="preserve">- </w:t>
      </w:r>
      <w:r>
        <w:rPr>
          <w:color w:val="000000"/>
        </w:rPr>
        <w:t>хранение;</w:t>
      </w:r>
    </w:p>
    <w:p w14:paraId="42000000">
      <w:pPr>
        <w:spacing w:line="360" w:lineRule="auto"/>
        <w:ind w:firstLine="709" w:left="0"/>
        <w:jc w:val="both"/>
        <w:rPr>
          <w:color w:val="000000"/>
        </w:rPr>
      </w:pPr>
      <w:r>
        <w:rPr>
          <w:color w:val="000000"/>
        </w:rPr>
        <w:t xml:space="preserve">- </w:t>
      </w:r>
      <w:r>
        <w:rPr>
          <w:color w:val="000000"/>
        </w:rPr>
        <w:t>уточнение (обновление, изменение);</w:t>
      </w:r>
    </w:p>
    <w:p w14:paraId="43000000">
      <w:pPr>
        <w:spacing w:line="360" w:lineRule="auto"/>
        <w:ind w:firstLine="709" w:left="0"/>
        <w:jc w:val="both"/>
        <w:rPr>
          <w:color w:val="000000"/>
        </w:rPr>
      </w:pPr>
      <w:r>
        <w:rPr>
          <w:color w:val="000000"/>
        </w:rPr>
        <w:t xml:space="preserve">- </w:t>
      </w:r>
      <w:r>
        <w:rPr>
          <w:color w:val="000000"/>
        </w:rPr>
        <w:t>извлечение;</w:t>
      </w:r>
    </w:p>
    <w:p w14:paraId="44000000">
      <w:pPr>
        <w:spacing w:line="360" w:lineRule="auto"/>
        <w:ind w:firstLine="709" w:left="0"/>
        <w:jc w:val="both"/>
        <w:rPr>
          <w:color w:val="000000"/>
        </w:rPr>
      </w:pPr>
      <w:r>
        <w:rPr>
          <w:color w:val="000000"/>
        </w:rPr>
        <w:t xml:space="preserve">- </w:t>
      </w:r>
      <w:r>
        <w:rPr>
          <w:color w:val="000000"/>
        </w:rPr>
        <w:t>использование;</w:t>
      </w:r>
    </w:p>
    <w:p w14:paraId="45000000">
      <w:pPr>
        <w:spacing w:line="360" w:lineRule="auto"/>
        <w:ind w:firstLine="709" w:left="0"/>
        <w:jc w:val="both"/>
        <w:rPr>
          <w:color w:val="000000"/>
        </w:rPr>
      </w:pPr>
      <w:r>
        <w:rPr>
          <w:color w:val="000000"/>
        </w:rPr>
        <w:t xml:space="preserve">- </w:t>
      </w:r>
      <w:r>
        <w:rPr>
          <w:color w:val="000000"/>
        </w:rPr>
        <w:t>передачу (распространение, предоставление, доступ);</w:t>
      </w:r>
    </w:p>
    <w:p w14:paraId="46000000">
      <w:pPr>
        <w:spacing w:line="360" w:lineRule="auto"/>
        <w:ind w:firstLine="709" w:left="0"/>
        <w:jc w:val="both"/>
        <w:rPr>
          <w:color w:val="000000"/>
        </w:rPr>
      </w:pPr>
      <w:r>
        <w:rPr>
          <w:color w:val="000000"/>
        </w:rPr>
        <w:t xml:space="preserve">- </w:t>
      </w:r>
      <w:r>
        <w:rPr>
          <w:color w:val="000000"/>
        </w:rPr>
        <w:t xml:space="preserve">блокирование; </w:t>
      </w:r>
    </w:p>
    <w:p w14:paraId="47000000">
      <w:pPr>
        <w:spacing w:line="360" w:lineRule="auto"/>
        <w:ind w:firstLine="709" w:left="0"/>
        <w:jc w:val="both"/>
        <w:rPr>
          <w:color w:val="000000"/>
        </w:rPr>
      </w:pPr>
      <w:r>
        <w:rPr>
          <w:color w:val="000000"/>
        </w:rPr>
        <w:t xml:space="preserve">- </w:t>
      </w:r>
      <w:r>
        <w:rPr>
          <w:color w:val="000000"/>
        </w:rPr>
        <w:t>удаление;</w:t>
      </w:r>
    </w:p>
    <w:p w14:paraId="48000000">
      <w:pPr>
        <w:spacing w:line="360" w:lineRule="auto"/>
        <w:ind w:firstLine="709" w:left="0"/>
        <w:jc w:val="both"/>
        <w:rPr>
          <w:color w:val="000000"/>
        </w:rPr>
      </w:pPr>
      <w:r>
        <w:rPr>
          <w:color w:val="000000"/>
        </w:rPr>
        <w:t xml:space="preserve">- </w:t>
      </w:r>
      <w:r>
        <w:rPr>
          <w:color w:val="000000"/>
        </w:rPr>
        <w:t>уничтожение</w:t>
      </w:r>
      <w:r>
        <w:rPr>
          <w:color w:val="000000"/>
        </w:rPr>
        <w:t>;</w:t>
      </w:r>
    </w:p>
    <w:p w14:paraId="49000000">
      <w:pPr>
        <w:spacing w:line="360" w:lineRule="auto"/>
        <w:ind w:firstLine="709" w:left="0"/>
        <w:jc w:val="both"/>
        <w:rPr>
          <w:color w:val="000000"/>
        </w:rPr>
      </w:pPr>
      <w:r>
        <w:rPr>
          <w:color w:val="000000"/>
        </w:rPr>
        <w:t>автоматизированная обработка персональных данных – обработка персональных данных с помощью средств вычислительной техники;</w:t>
      </w:r>
    </w:p>
    <w:p w14:paraId="4A000000">
      <w:pPr>
        <w:spacing w:line="360" w:lineRule="auto"/>
        <w:ind w:firstLine="709" w:left="0"/>
        <w:jc w:val="both"/>
        <w:rPr>
          <w:color w:val="000000"/>
        </w:rPr>
      </w:pPr>
      <w:r>
        <w:rPr>
          <w:color w:val="000000"/>
        </w:rPr>
        <w:t>распространение персональных данных – действия, направленные на раскрытие персональных данных неопределенному кругу лиц;</w:t>
      </w:r>
    </w:p>
    <w:p w14:paraId="4B000000">
      <w:pPr>
        <w:spacing w:line="360" w:lineRule="auto"/>
        <w:ind w:firstLine="709" w:left="0"/>
        <w:jc w:val="both"/>
        <w:rPr>
          <w:color w:val="000000"/>
        </w:rPr>
      </w:pPr>
      <w:r>
        <w:rPr>
          <w:color w:val="000000"/>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C000000">
      <w:pPr>
        <w:spacing w:line="360" w:lineRule="auto"/>
        <w:ind w:firstLine="709" w:left="0"/>
        <w:jc w:val="both"/>
        <w:rPr>
          <w:color w:val="000000"/>
        </w:rPr>
      </w:pPr>
      <w:r>
        <w:rPr>
          <w:color w:val="00000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D000000">
      <w:pPr>
        <w:spacing w:line="360" w:lineRule="auto"/>
        <w:ind w:firstLine="709" w:left="0"/>
        <w:jc w:val="both"/>
        <w:rPr>
          <w:color w:val="000000"/>
        </w:rPr>
      </w:pPr>
      <w:r>
        <w:rPr>
          <w:color w:val="00000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E000000">
      <w:pPr>
        <w:spacing w:line="360" w:lineRule="auto"/>
        <w:ind w:firstLine="709" w:left="0"/>
        <w:jc w:val="both"/>
        <w:rPr>
          <w:color w:val="000000"/>
        </w:rPr>
      </w:pPr>
      <w:r>
        <w:rPr>
          <w:color w:val="00000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color w:val="000000"/>
        </w:rPr>
        <w:t>.</w:t>
      </w:r>
    </w:p>
    <w:p w14:paraId="4F000000">
      <w:pPr>
        <w:spacing w:after="120" w:before="120" w:line="360" w:lineRule="auto"/>
        <w:ind w:firstLine="709" w:left="0"/>
        <w:jc w:val="center"/>
        <w:rPr>
          <w:b w:val="1"/>
          <w:color w:val="000000"/>
        </w:rPr>
      </w:pPr>
      <w:r>
        <w:rPr>
          <w:b w:val="1"/>
          <w:color w:val="000000"/>
        </w:rPr>
        <w:t>2</w:t>
      </w:r>
      <w:r>
        <w:rPr>
          <w:b w:val="1"/>
          <w:color w:val="000000"/>
        </w:rPr>
        <w:t>. Цели и способы обработки персональных данных</w:t>
      </w:r>
      <w:r>
        <w:rPr>
          <w:b w:val="1"/>
          <w:color w:val="000000"/>
        </w:rPr>
        <w:t xml:space="preserve"> </w:t>
      </w:r>
    </w:p>
    <w:p w14:paraId="50000000">
      <w:pPr>
        <w:spacing w:line="360" w:lineRule="auto"/>
        <w:ind w:firstLine="709" w:left="0"/>
        <w:jc w:val="both"/>
        <w:rPr>
          <w:color w:val="000000"/>
        </w:rPr>
      </w:pPr>
      <w:r>
        <w:rPr>
          <w:color w:val="000000"/>
        </w:rPr>
        <w:t>Комиссия обрабатывает персональные данные субъектов персональных данных в следующих целях</w:t>
      </w:r>
      <w:r>
        <w:rPr>
          <w:color w:val="000000"/>
        </w:rPr>
        <w:t>:</w:t>
      </w:r>
    </w:p>
    <w:p w14:paraId="51000000">
      <w:pPr>
        <w:spacing w:line="360" w:lineRule="auto"/>
        <w:ind w:firstLine="709" w:left="0"/>
        <w:jc w:val="both"/>
        <w:rPr>
          <w:color w:val="000000"/>
        </w:rPr>
      </w:pPr>
      <w:r>
        <w:rPr>
          <w:color w:val="000000"/>
        </w:rPr>
        <w:t xml:space="preserve">обеспечения </w:t>
      </w:r>
      <w:r>
        <w:rPr>
          <w:color w:val="000000"/>
        </w:rPr>
        <w:t xml:space="preserve">кадровой работы, </w:t>
      </w:r>
      <w:r>
        <w:rPr>
          <w:color w:val="000000"/>
        </w:rPr>
        <w:t>бухгалтерского учета, соблюдения пенсионного, страхового. налогового законодательства, законодательства о противодействии коррупции;</w:t>
      </w:r>
    </w:p>
    <w:p w14:paraId="52000000">
      <w:pPr>
        <w:spacing w:line="360" w:lineRule="auto"/>
        <w:ind w:firstLine="720" w:left="-12" w:right="8"/>
        <w:jc w:val="both"/>
        <w:rPr>
          <w:color w:val="000000"/>
        </w:rPr>
      </w:pPr>
      <w:r>
        <w:rPr>
          <w:color w:val="000000"/>
        </w:rPr>
        <w:t xml:space="preserve">осуществления производства по делам об административных правонарушениях; </w:t>
      </w:r>
    </w:p>
    <w:p w14:paraId="53000000">
      <w:pPr>
        <w:spacing w:line="360" w:lineRule="auto"/>
        <w:ind w:firstLine="720" w:left="-12" w:right="8"/>
        <w:jc w:val="both"/>
        <w:rPr>
          <w:color w:val="000000"/>
        </w:rPr>
      </w:pPr>
      <w:r>
        <w:rPr>
          <w:color w:val="000000"/>
        </w:rPr>
        <w:t xml:space="preserve">заключения и исполнения договоров с контрагентами. </w:t>
      </w:r>
    </w:p>
    <w:p w14:paraId="54000000">
      <w:pPr>
        <w:spacing w:line="360" w:lineRule="auto"/>
        <w:ind w:firstLine="720" w:left="-12" w:right="8"/>
        <w:jc w:val="both"/>
        <w:rPr>
          <w:color w:val="000000"/>
        </w:rPr>
      </w:pPr>
      <w:r>
        <w:rPr>
          <w:color w:val="000000"/>
        </w:rPr>
        <w:t>рассмотрения обращений граждан Российской Федерации, осуществления личного приема;</w:t>
      </w:r>
    </w:p>
    <w:p w14:paraId="55000000">
      <w:pPr>
        <w:spacing w:line="360" w:lineRule="auto"/>
        <w:ind w:firstLine="709" w:left="0"/>
        <w:jc w:val="both"/>
        <w:rPr>
          <w:color w:val="000000"/>
        </w:rPr>
      </w:pPr>
      <w:r>
        <w:rPr>
          <w:color w:val="000000"/>
        </w:rPr>
        <w:t xml:space="preserve">реализации мероприятий, связанных с повышением правовой культуры организаторов и участников выборов (в том числе будущих избирателей), </w:t>
      </w:r>
      <w:r>
        <w:rPr>
          <w:color w:val="000000"/>
        </w:rPr>
        <w:t>правовым</w:t>
      </w:r>
      <w:r>
        <w:rPr>
          <w:color w:val="000000"/>
        </w:rPr>
        <w:t xml:space="preserve"> обучением членов избирательных комиссий и других организаторов выборов, референдумов;</w:t>
      </w:r>
    </w:p>
    <w:p w14:paraId="56000000">
      <w:pPr>
        <w:spacing w:line="360" w:lineRule="auto"/>
        <w:ind w:firstLine="709" w:left="0"/>
        <w:jc w:val="both"/>
        <w:rPr>
          <w:color w:val="000000"/>
        </w:rPr>
      </w:pPr>
      <w:r>
        <w:rPr>
          <w:color w:val="000000"/>
        </w:rPr>
        <w:t xml:space="preserve">осуществления своей деятельности в соответствии с законодательством Российской Федерации, в том числе </w:t>
      </w:r>
      <w:r>
        <w:rPr>
          <w:color w:val="000000"/>
        </w:rPr>
        <w:t>выполнения возложенных на Комиссию функций</w:t>
      </w:r>
      <w:r>
        <w:rPr>
          <w:color w:val="000000"/>
        </w:rPr>
        <w:t xml:space="preserve"> по организации и проведению выборов</w:t>
      </w:r>
      <w:r>
        <w:rPr>
          <w:color w:val="000000"/>
        </w:rPr>
        <w:t xml:space="preserve">, </w:t>
      </w:r>
      <w:r>
        <w:rPr>
          <w:color w:val="000000"/>
        </w:rPr>
        <w:t>формированию участковых избирательных комиссий, резерва составов участковых комиссий</w:t>
      </w:r>
      <w:r>
        <w:rPr>
          <w:color w:val="000000"/>
        </w:rPr>
        <w:t xml:space="preserve"> </w:t>
      </w:r>
      <w:r>
        <w:rPr>
          <w:color w:val="000000"/>
        </w:rPr>
        <w:t xml:space="preserve">и иных полномочий </w:t>
      </w:r>
      <w:r>
        <w:rPr>
          <w:color w:val="000000"/>
        </w:rPr>
        <w:t>Комиссии, предусмотренных законодательством Российской Федерации.</w:t>
      </w:r>
    </w:p>
    <w:p w14:paraId="57000000">
      <w:pPr>
        <w:spacing w:line="360" w:lineRule="auto"/>
        <w:ind w:firstLine="709" w:left="0"/>
        <w:jc w:val="both"/>
        <w:rPr>
          <w:color w:val="000000"/>
        </w:rPr>
      </w:pPr>
      <w:r>
        <w:rPr>
          <w:color w:val="000000"/>
        </w:rPr>
        <w:t>Обработка персональных данных на бумажных носителях (документов) осуществляется ручным способом. Персональные данные, содержащиеся в электронном виде обрабатываются с помощью информационных систем обработки персональных данных, применяемых Комиссией.</w:t>
      </w:r>
    </w:p>
    <w:p w14:paraId="58000000">
      <w:pPr>
        <w:spacing w:line="360" w:lineRule="auto"/>
        <w:ind w:firstLine="709" w:left="0"/>
        <w:jc w:val="both"/>
        <w:rPr>
          <w:color w:val="000000"/>
        </w:rPr>
      </w:pPr>
      <w:r>
        <w:rPr>
          <w:color w:val="000000"/>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14:paraId="59000000">
      <w:pPr>
        <w:spacing w:line="360" w:lineRule="auto"/>
        <w:ind w:firstLine="709" w:left="0"/>
        <w:jc w:val="both"/>
        <w:rPr>
          <w:color w:val="000000"/>
        </w:rPr>
      </w:pPr>
      <w:r>
        <w:rPr>
          <w:color w:val="000000"/>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5A000000">
      <w:pPr>
        <w:spacing w:line="360" w:lineRule="auto"/>
        <w:ind w:firstLine="709" w:left="0" w:right="8"/>
        <w:jc w:val="both"/>
        <w:rPr>
          <w:color w:val="000000"/>
        </w:rPr>
      </w:pPr>
      <w:r>
        <w:rPr>
          <w:color w:val="000000"/>
        </w:rPr>
        <w:t>В соответствии с Федеральным законом № 152-ФЗ</w:t>
      </w:r>
      <w:r>
        <w:rPr>
          <w:color w:val="000000"/>
        </w:rPr>
        <w:t xml:space="preserve">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
    <w:p w14:paraId="5B000000">
      <w:pPr>
        <w:spacing w:line="360" w:lineRule="auto"/>
        <w:ind w:firstLine="709" w:left="0" w:right="8"/>
        <w:jc w:val="both"/>
        <w:rPr>
          <w:color w:val="000000"/>
        </w:rPr>
      </w:pPr>
      <w:r>
        <w:rPr>
          <w:color w:val="000000"/>
        </w:rPr>
        <w:t xml:space="preserve">неавтоматизированная обработка персональных данных; </w:t>
      </w:r>
    </w:p>
    <w:p w14:paraId="5C000000">
      <w:pPr>
        <w:spacing w:line="360" w:lineRule="auto"/>
        <w:ind w:firstLine="709" w:left="0" w:right="8"/>
        <w:jc w:val="both"/>
        <w:rPr>
          <w:color w:val="000000"/>
        </w:rPr>
      </w:pPr>
      <w:r>
        <w:rPr>
          <w:color w:val="000000"/>
        </w:rPr>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14:paraId="5D000000">
      <w:pPr>
        <w:spacing w:line="360" w:lineRule="auto"/>
        <w:ind w:firstLine="709" w:left="0" w:right="8"/>
        <w:jc w:val="both"/>
        <w:rPr>
          <w:color w:val="000000"/>
        </w:rPr>
      </w:pPr>
      <w:r>
        <w:rPr>
          <w:color w:val="000000"/>
        </w:rPr>
        <w:t xml:space="preserve">смешанная обработка персональных данных. </w:t>
      </w:r>
    </w:p>
    <w:p w14:paraId="5E000000">
      <w:pPr>
        <w:spacing w:line="360" w:lineRule="auto"/>
        <w:ind w:firstLine="709" w:left="0" w:right="8"/>
        <w:jc w:val="both"/>
        <w:rPr>
          <w:color w:val="000000"/>
        </w:rPr>
      </w:pPr>
      <w:r>
        <w:rPr>
          <w:color w:val="000000"/>
        </w:rPr>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14:paraId="5F000000">
      <w:pPr>
        <w:spacing w:after="120" w:before="120"/>
        <w:ind w:firstLine="709" w:left="0"/>
        <w:jc w:val="center"/>
        <w:rPr>
          <w:color w:val="000000"/>
        </w:rPr>
      </w:pPr>
      <w:r>
        <w:rPr>
          <w:b w:val="1"/>
          <w:color w:val="000000"/>
        </w:rPr>
        <w:t>3</w:t>
      </w:r>
      <w:r>
        <w:rPr>
          <w:b w:val="1"/>
          <w:color w:val="000000"/>
        </w:rPr>
        <w:t xml:space="preserve">. </w:t>
      </w:r>
      <w:r>
        <w:rPr>
          <w:b w:val="1"/>
          <w:color w:val="000000"/>
        </w:rPr>
        <w:t xml:space="preserve">Категории субъектов </w:t>
      </w:r>
      <w:r>
        <w:rPr>
          <w:b w:val="1"/>
          <w:color w:val="000000"/>
        </w:rPr>
        <w:t>персональных данных</w:t>
      </w:r>
    </w:p>
    <w:p w14:paraId="60000000">
      <w:pPr>
        <w:spacing w:line="360" w:lineRule="auto"/>
        <w:ind w:firstLine="709" w:left="0"/>
        <w:jc w:val="both"/>
        <w:rPr>
          <w:color w:val="000000"/>
        </w:rPr>
      </w:pPr>
      <w:r>
        <w:rPr>
          <w:color w:val="000000"/>
        </w:rPr>
        <w:t xml:space="preserve">В </w:t>
      </w:r>
      <w:r>
        <w:rPr>
          <w:color w:val="000000"/>
        </w:rPr>
        <w:t>Комиссии</w:t>
      </w:r>
      <w:r>
        <w:rPr>
          <w:color w:val="000000"/>
        </w:rPr>
        <w:t xml:space="preserve"> обрабатываются персональные данные следующих субъектов персональных данных:</w:t>
      </w:r>
    </w:p>
    <w:p w14:paraId="61000000">
      <w:pPr>
        <w:spacing w:line="360" w:lineRule="auto"/>
        <w:ind w:firstLine="709" w:left="0"/>
        <w:jc w:val="both"/>
        <w:rPr>
          <w:color w:val="000000"/>
        </w:rPr>
      </w:pPr>
      <w:r>
        <w:rPr>
          <w:color w:val="000000"/>
        </w:rPr>
        <w:t>лица, замещающ</w:t>
      </w:r>
      <w:r>
        <w:rPr>
          <w:color w:val="000000"/>
        </w:rPr>
        <w:t>ие</w:t>
      </w:r>
      <w:r>
        <w:rPr>
          <w:color w:val="000000"/>
        </w:rPr>
        <w:t xml:space="preserve"> государственную должность </w:t>
      </w:r>
      <w:r>
        <w:rPr>
          <w:color w:val="000000"/>
        </w:rPr>
        <w:t xml:space="preserve">Тверской области </w:t>
      </w:r>
      <w:r>
        <w:rPr>
          <w:color w:val="000000"/>
        </w:rPr>
        <w:t>председателя территориальной избирательной комиссии</w:t>
      </w:r>
      <w:r>
        <w:rPr>
          <w:color w:val="000000"/>
        </w:rPr>
        <w:t xml:space="preserve"> Тверской области</w:t>
      </w:r>
      <w:r>
        <w:rPr>
          <w:color w:val="000000"/>
        </w:rPr>
        <w:t>;</w:t>
      </w:r>
    </w:p>
    <w:p w14:paraId="62000000">
      <w:pPr>
        <w:spacing w:line="360" w:lineRule="auto"/>
        <w:ind w:firstLine="709" w:left="0"/>
        <w:jc w:val="both"/>
        <w:rPr>
          <w:color w:val="000000"/>
        </w:rPr>
      </w:pPr>
      <w:r>
        <w:rPr>
          <w:color w:val="000000"/>
        </w:rPr>
        <w:t>лиц</w:t>
      </w:r>
      <w:r>
        <w:rPr>
          <w:color w:val="000000"/>
        </w:rPr>
        <w:t>а</w:t>
      </w:r>
      <w:r>
        <w:rPr>
          <w:color w:val="000000"/>
        </w:rPr>
        <w:t>, состоящи</w:t>
      </w:r>
      <w:r>
        <w:rPr>
          <w:color w:val="000000"/>
        </w:rPr>
        <w:t>е</w:t>
      </w:r>
      <w:r>
        <w:rPr>
          <w:color w:val="000000"/>
        </w:rPr>
        <w:t xml:space="preserve"> в родстве (свойстве) с лицом, замещающим государственную должность </w:t>
      </w:r>
      <w:r>
        <w:rPr>
          <w:color w:val="000000"/>
        </w:rPr>
        <w:t>Тверской области председателя территориальной избирательной комиссии Тверской области</w:t>
      </w:r>
      <w:r>
        <w:rPr>
          <w:color w:val="000000"/>
        </w:rPr>
        <w:t>;</w:t>
      </w:r>
    </w:p>
    <w:p w14:paraId="63000000">
      <w:pPr>
        <w:spacing w:line="360" w:lineRule="auto"/>
        <w:ind w:firstLine="709" w:left="0"/>
        <w:jc w:val="both"/>
        <w:rPr>
          <w:color w:val="000000"/>
        </w:rPr>
      </w:pPr>
      <w:r>
        <w:rPr>
          <w:color w:val="000000"/>
        </w:rPr>
        <w:t>лица, представляемые к награждению и поощрению Комиссией;</w:t>
      </w:r>
    </w:p>
    <w:p w14:paraId="64000000">
      <w:pPr>
        <w:spacing w:line="360" w:lineRule="auto"/>
        <w:ind w:firstLine="709" w:left="0"/>
        <w:jc w:val="both"/>
        <w:rPr>
          <w:color w:val="000000"/>
        </w:rPr>
      </w:pPr>
      <w:r>
        <w:rPr>
          <w:color w:val="000000"/>
        </w:rPr>
        <w:t xml:space="preserve">граждане, обратившиеся в Комиссию в соответствии с предложениями, заявлениями, жалобами; </w:t>
      </w:r>
    </w:p>
    <w:p w14:paraId="65000000">
      <w:pPr>
        <w:spacing w:line="360" w:lineRule="auto"/>
        <w:ind w:firstLine="709" w:left="0"/>
        <w:jc w:val="both"/>
        <w:rPr>
          <w:color w:val="000000"/>
        </w:rPr>
      </w:pPr>
      <w:r>
        <w:rPr>
          <w:color w:val="000000"/>
        </w:rPr>
        <w:t xml:space="preserve">физические лица - поставщики товаров, работ, услуг, </w:t>
      </w:r>
      <w:r>
        <w:rPr>
          <w:color w:val="000000"/>
        </w:rPr>
        <w:t>представители (работники) клиентов и контрагентов Комиссии (юридических лиц),</w:t>
      </w:r>
      <w:r>
        <w:rPr>
          <w:color w:val="000000"/>
          <w:sz w:val="24"/>
        </w:rPr>
        <w:t xml:space="preserve"> </w:t>
      </w:r>
      <w:r>
        <w:rPr>
          <w:color w:val="000000"/>
        </w:rPr>
        <w:t>с которыми осуществляется взаимодействие в рамках мероприятий, связанных с осуществлением закупок;</w:t>
      </w:r>
    </w:p>
    <w:p w14:paraId="66000000">
      <w:pPr>
        <w:spacing w:line="360" w:lineRule="auto"/>
        <w:ind w:firstLine="709" w:left="0"/>
        <w:jc w:val="both"/>
        <w:rPr>
          <w:color w:val="000000"/>
        </w:rPr>
      </w:pPr>
      <w:r>
        <w:rPr>
          <w:color w:val="000000"/>
        </w:rPr>
        <w:t>лица, в отношении которых осуществляется производство по делам об административных правонарушениях</w:t>
      </w:r>
      <w:r>
        <w:rPr>
          <w:color w:val="000000"/>
        </w:rPr>
        <w:t>;</w:t>
      </w:r>
    </w:p>
    <w:p w14:paraId="67000000">
      <w:pPr>
        <w:tabs>
          <w:tab w:leader="none" w:pos="0" w:val="left"/>
        </w:tabs>
        <w:spacing w:line="360" w:lineRule="auto"/>
        <w:ind w:firstLine="709" w:left="0"/>
        <w:jc w:val="both"/>
        <w:rPr>
          <w:color w:val="000000"/>
        </w:rPr>
      </w:pPr>
      <w:r>
        <w:rPr>
          <w:color w:val="000000"/>
        </w:rPr>
        <w:t xml:space="preserve">граждане, </w:t>
      </w:r>
      <w:r>
        <w:rPr>
          <w:color w:val="000000"/>
        </w:rPr>
        <w:t xml:space="preserve">персональные данные которых обрабатываются </w:t>
      </w:r>
      <w:r>
        <w:rPr>
          <w:color w:val="000000"/>
        </w:rPr>
        <w:t>Комисси</w:t>
      </w:r>
      <w:r>
        <w:rPr>
          <w:color w:val="000000"/>
        </w:rPr>
        <w:t>ей</w:t>
      </w:r>
      <w:r>
        <w:rPr>
          <w:color w:val="000000"/>
        </w:rPr>
        <w:t xml:space="preserve"> </w:t>
      </w:r>
      <w:r>
        <w:rPr>
          <w:color w:val="000000"/>
        </w:rPr>
        <w:t xml:space="preserve">в рамках </w:t>
      </w:r>
      <w:r>
        <w:rPr>
          <w:color w:val="000000"/>
        </w:rPr>
        <w:t xml:space="preserve">обеспечения </w:t>
      </w:r>
      <w:r>
        <w:rPr>
          <w:color w:val="000000"/>
        </w:rPr>
        <w:t>реализации избирательных прав и права на участие в референдуме граждан Российской Федерации, в том числе: избиратели</w:t>
      </w:r>
      <w:r>
        <w:rPr>
          <w:color w:val="000000"/>
        </w:rPr>
        <w:t>, участники референдума</w:t>
      </w:r>
      <w:r>
        <w:rPr>
          <w:color w:val="000000"/>
        </w:rPr>
        <w:t>;</w:t>
      </w:r>
      <w:r>
        <w:rPr>
          <w:color w:val="000000"/>
        </w:rPr>
        <w:t xml:space="preserve"> </w:t>
      </w:r>
      <w:r>
        <w:rPr>
          <w:color w:val="000000"/>
        </w:rPr>
        <w:t>члены и уполномоченные представители инициативных групп по проведению референдума; кандидаты;</w:t>
      </w:r>
      <w:r>
        <w:rPr>
          <w:color w:val="000000"/>
        </w:rPr>
        <w:t xml:space="preserve"> </w:t>
      </w:r>
      <w:r>
        <w:rPr>
          <w:color w:val="000000"/>
        </w:rPr>
        <w:t xml:space="preserve">доверенные лица, </w:t>
      </w:r>
      <w:r>
        <w:rPr>
          <w:color w:val="000000"/>
        </w:rPr>
        <w:t xml:space="preserve">уполномоченные </w:t>
      </w:r>
      <w:r>
        <w:rPr>
          <w:color w:val="000000"/>
        </w:rPr>
        <w:t>представители кандидатов по финансовым вопросам;</w:t>
      </w:r>
      <w:r>
        <w:rPr>
          <w:color w:val="000000"/>
        </w:rPr>
        <w:t xml:space="preserve"> наблюдатели; </w:t>
      </w:r>
      <w:r>
        <w:rPr>
          <w:color w:val="000000"/>
        </w:rPr>
        <w:t xml:space="preserve">уполномоченные представители, в том числе уполномоченные представители по финансовым вопросам и доверенные лица избирательных объединений; </w:t>
      </w:r>
      <w:r>
        <w:rPr>
          <w:color w:val="000000"/>
        </w:rPr>
        <w:t>члены избирательных комиссий; лица, включенные (включаемые) в резерв составов участковых комиссий;</w:t>
      </w:r>
      <w:r>
        <w:rPr>
          <w:color w:val="000000"/>
        </w:rPr>
        <w:t xml:space="preserve"> члены контрольно-ревизионной службы, </w:t>
      </w:r>
      <w:r>
        <w:rPr>
          <w:color w:val="000000"/>
        </w:rPr>
        <w:t>лица, входящие в состав рабочих групп, образованных в Комиссии;</w:t>
      </w:r>
      <w:r>
        <w:rPr>
          <w:color w:val="000000"/>
        </w:rPr>
        <w:t xml:space="preserve"> </w:t>
      </w:r>
      <w:r>
        <w:rPr>
          <w:color w:val="000000"/>
        </w:rPr>
        <w:t>участники олимпиад, конкурсов и иных мероприятий, организуемых (проводимых) Комиссией;</w:t>
      </w:r>
      <w:r>
        <w:rPr>
          <w:color w:val="000000"/>
        </w:rPr>
        <w:t xml:space="preserve"> </w:t>
      </w:r>
      <w:r>
        <w:rPr>
          <w:color w:val="000000"/>
        </w:rPr>
        <w:t>иные категории лиц в соответствии с требованиями законодательства Российской Федерации.</w:t>
      </w:r>
    </w:p>
    <w:p w14:paraId="68000000">
      <w:pPr>
        <w:spacing w:after="120" w:before="120" w:line="360" w:lineRule="auto"/>
        <w:ind/>
        <w:jc w:val="center"/>
        <w:rPr>
          <w:b w:val="1"/>
          <w:color w:val="000000"/>
        </w:rPr>
      </w:pPr>
      <w:r>
        <w:rPr>
          <w:b w:val="1"/>
          <w:color w:val="000000"/>
        </w:rPr>
        <w:t xml:space="preserve">4. </w:t>
      </w:r>
      <w:r>
        <w:rPr>
          <w:b w:val="1"/>
          <w:color w:val="000000"/>
        </w:rPr>
        <w:t>Объем и категории обрабатываемых персональных данных:</w:t>
      </w:r>
    </w:p>
    <w:p w14:paraId="69000000">
      <w:pPr>
        <w:spacing w:line="360" w:lineRule="auto"/>
        <w:ind w:firstLine="708" w:left="0" w:right="8"/>
        <w:jc w:val="both"/>
        <w:rPr>
          <w:color w:val="000000"/>
        </w:rPr>
      </w:pPr>
      <w:r>
        <w:rPr>
          <w:color w:val="000000"/>
        </w:rPr>
        <w:t>Комиссия обрабатывает персональные данные субъектов персональных данных в следующем объеме:</w:t>
      </w:r>
    </w:p>
    <w:p w14:paraId="6A000000">
      <w:pPr>
        <w:spacing w:line="360" w:lineRule="auto"/>
        <w:ind w:firstLine="708" w:left="0" w:right="8"/>
        <w:jc w:val="both"/>
        <w:rPr>
          <w:color w:val="000000"/>
        </w:rPr>
      </w:pPr>
      <w:r>
        <w:rPr>
          <w:color w:val="000000"/>
        </w:rPr>
        <w:t xml:space="preserve">1) </w:t>
      </w:r>
      <w:r>
        <w:rPr>
          <w:color w:val="000000"/>
        </w:rPr>
        <w:t xml:space="preserve">в целях </w:t>
      </w:r>
      <w:r>
        <w:rPr>
          <w:color w:val="000000"/>
        </w:rPr>
        <w:t>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w:t>
      </w:r>
      <w:r>
        <w:rPr>
          <w:color w:val="000000"/>
        </w:rPr>
        <w:t xml:space="preserve"> обеспечения </w:t>
      </w:r>
      <w:r>
        <w:rPr>
          <w:color w:val="000000"/>
        </w:rPr>
        <w:t xml:space="preserve">кадровой работы, </w:t>
      </w:r>
      <w:r>
        <w:rPr>
          <w:color w:val="000000"/>
        </w:rPr>
        <w:t>бухгалтерского учета, соблюдения пенсионного, страхового</w:t>
      </w:r>
      <w:r>
        <w:rPr>
          <w:color w:val="000000"/>
        </w:rPr>
        <w:t>,</w:t>
      </w:r>
      <w:r>
        <w:rPr>
          <w:color w:val="000000"/>
        </w:rPr>
        <w:t xml:space="preserve"> налогового законодательства, законодательства о противодействии коррупции</w:t>
      </w:r>
      <w:r>
        <w:rPr>
          <w:color w:val="000000"/>
        </w:rPr>
        <w:t>:</w:t>
      </w:r>
    </w:p>
    <w:p w14:paraId="6B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фамилия, имя, отчество (при наличии) (в том числе прежние фамилии, имена, отчества, в случае их изменения);</w:t>
      </w:r>
    </w:p>
    <w:p w14:paraId="6C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пол;</w:t>
      </w:r>
    </w:p>
    <w:p w14:paraId="6D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число, месяц, год рождения;</w:t>
      </w:r>
    </w:p>
    <w:p w14:paraId="6E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место рождения;</w:t>
      </w:r>
    </w:p>
    <w:p w14:paraId="6F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информация о гражданстве (в том числе предыдущие гражданства, иные гражданства);</w:t>
      </w:r>
    </w:p>
    <w:p w14:paraId="70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71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адрес места жительства (адрес и дата регистрации по месту жительства (месту пребывания), адрес фактического проживания);</w:t>
      </w:r>
    </w:p>
    <w:p w14:paraId="72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адрес для корреспонденции, адрес электронной почты (при наличии), номер контактного телефона или сведения о других способах связи;</w:t>
      </w:r>
    </w:p>
    <w:p w14:paraId="73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14:paraId="74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идентификационный номер налогоплательщика;</w:t>
      </w:r>
    </w:p>
    <w:p w14:paraId="75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реквизиты полиса обязательного медицинского страхования;</w:t>
      </w:r>
    </w:p>
    <w:p w14:paraId="76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реквизиты свидетельства государственной регистрации актов гражданского состояния;</w:t>
      </w:r>
    </w:p>
    <w:p w14:paraId="77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семейное положение, состав семьи и сведения о близких родственниках (в том числе бывших супругах);</w:t>
      </w:r>
    </w:p>
    <w:p w14:paraId="78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14:paraId="79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 воинском учете и реквизиты документов воинского учета;</w:t>
      </w:r>
    </w:p>
    <w:p w14:paraId="7A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об образовании и (или) о квалификации, в том числе о послевузовском профессиональном образовании, обучении (наименование и год окончания образовательной, научной и иной организации, наименование и реквизиты документа об образовании, направление подготовки или</w:t>
      </w:r>
      <w:r>
        <w:rPr>
          <w:color w:val="000000"/>
        </w:rPr>
        <w:t xml:space="preserve"> </w:t>
      </w:r>
      <w:r>
        <w:rPr>
          <w:rFonts w:ascii="Times New Roman" w:hAnsi="Times New Roman"/>
          <w:color w:val="000000"/>
          <w:sz w:val="28"/>
        </w:rPr>
        <w:t>специальность по документу об образовании, квалификация);</w:t>
      </w:r>
    </w:p>
    <w:p w14:paraId="7B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об ученой степени, ученом звании;</w:t>
      </w:r>
    </w:p>
    <w:p w14:paraId="7C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информация о владении иностранными языками и языками народов Российской Федерации, степень владения;</w:t>
      </w:r>
    </w:p>
    <w:p w14:paraId="7D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 xml:space="preserve">медицинское заключение по установленной форме об отсутствии у гражданина заболевания, препятствующего </w:t>
      </w:r>
      <w:r>
        <w:rPr>
          <w:rFonts w:ascii="Times New Roman" w:hAnsi="Times New Roman"/>
          <w:color w:val="000000"/>
          <w:sz w:val="28"/>
        </w:rPr>
        <w:t>замещению государственной должности Тверской области</w:t>
      </w:r>
      <w:r>
        <w:rPr>
          <w:rFonts w:ascii="Times New Roman" w:hAnsi="Times New Roman"/>
          <w:color w:val="000000"/>
          <w:sz w:val="28"/>
        </w:rPr>
        <w:t>;</w:t>
      </w:r>
    </w:p>
    <w:p w14:paraId="7E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фотография в бумажном виде и в электронном виде (для анкеты);</w:t>
      </w:r>
    </w:p>
    <w:p w14:paraId="7F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 пребывании за границей;</w:t>
      </w:r>
    </w:p>
    <w:p w14:paraId="80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информация о наличии или отсутствии судимости;</w:t>
      </w:r>
    </w:p>
    <w:p w14:paraId="81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информация об оформленных допусках к государственной тайне;</w:t>
      </w:r>
    </w:p>
    <w:p w14:paraId="82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 государственных наградах, иных наградах и знаках отличия;</w:t>
      </w:r>
    </w:p>
    <w:p w14:paraId="83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информация о ежегодных оплачиваемых отпусках, учебных отпусках и отпусках без сохранения денежного содержания;</w:t>
      </w:r>
    </w:p>
    <w:p w14:paraId="84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о доходах, об имуществе и обязательствах имущественного характера лиц</w:t>
      </w:r>
      <w:r>
        <w:rPr>
          <w:rFonts w:ascii="Times New Roman" w:hAnsi="Times New Roman"/>
          <w:color w:val="000000"/>
          <w:sz w:val="28"/>
        </w:rPr>
        <w:t>а</w:t>
      </w:r>
      <w:r>
        <w:rPr>
          <w:rFonts w:ascii="Times New Roman" w:hAnsi="Times New Roman"/>
          <w:color w:val="000000"/>
          <w:sz w:val="28"/>
        </w:rPr>
        <w:t>, замещающ</w:t>
      </w:r>
      <w:r>
        <w:rPr>
          <w:rFonts w:ascii="Times New Roman" w:hAnsi="Times New Roman"/>
          <w:color w:val="000000"/>
          <w:sz w:val="28"/>
        </w:rPr>
        <w:t>его</w:t>
      </w:r>
      <w:r>
        <w:rPr>
          <w:rFonts w:ascii="Times New Roman" w:hAnsi="Times New Roman"/>
          <w:color w:val="000000"/>
          <w:sz w:val="28"/>
        </w:rPr>
        <w:t xml:space="preserve"> государственн</w:t>
      </w:r>
      <w:r>
        <w:rPr>
          <w:rFonts w:ascii="Times New Roman" w:hAnsi="Times New Roman"/>
          <w:color w:val="000000"/>
          <w:sz w:val="28"/>
        </w:rPr>
        <w:t>ую</w:t>
      </w:r>
      <w:r>
        <w:rPr>
          <w:rFonts w:ascii="Times New Roman" w:hAnsi="Times New Roman"/>
          <w:color w:val="000000"/>
          <w:sz w:val="28"/>
        </w:rPr>
        <w:t xml:space="preserve"> должност</w:t>
      </w:r>
      <w:r>
        <w:rPr>
          <w:rFonts w:ascii="Times New Roman" w:hAnsi="Times New Roman"/>
          <w:color w:val="000000"/>
          <w:sz w:val="28"/>
        </w:rPr>
        <w:t>ь</w:t>
      </w:r>
      <w:r>
        <w:rPr>
          <w:rFonts w:ascii="Times New Roman" w:hAnsi="Times New Roman"/>
          <w:color w:val="000000"/>
          <w:sz w:val="28"/>
        </w:rPr>
        <w:t xml:space="preserve"> </w:t>
      </w:r>
      <w:r>
        <w:rPr>
          <w:rFonts w:ascii="Times New Roman" w:hAnsi="Times New Roman"/>
          <w:color w:val="000000"/>
          <w:sz w:val="28"/>
        </w:rPr>
        <w:t>председателя</w:t>
      </w:r>
      <w:r>
        <w:rPr>
          <w:rFonts w:ascii="Times New Roman" w:hAnsi="Times New Roman"/>
          <w:color w:val="000000"/>
          <w:sz w:val="28"/>
        </w:rPr>
        <w:t xml:space="preserve"> </w:t>
      </w:r>
      <w:r>
        <w:rPr>
          <w:rFonts w:ascii="Times New Roman" w:hAnsi="Times New Roman"/>
          <w:color w:val="000000"/>
          <w:sz w:val="28"/>
        </w:rPr>
        <w:t>Комиссии</w:t>
      </w:r>
      <w:r>
        <w:rPr>
          <w:rFonts w:ascii="Times New Roman" w:hAnsi="Times New Roman"/>
          <w:color w:val="000000"/>
          <w:sz w:val="28"/>
        </w:rPr>
        <w:t>, сведения о доходах, об имуществе и обязательствах имущественного характера супруги (супруга) и (или) несовершеннолетних детей лиц</w:t>
      </w:r>
      <w:r>
        <w:rPr>
          <w:rFonts w:ascii="Times New Roman" w:hAnsi="Times New Roman"/>
          <w:color w:val="000000"/>
          <w:sz w:val="28"/>
        </w:rPr>
        <w:t>а</w:t>
      </w:r>
      <w:r>
        <w:rPr>
          <w:rFonts w:ascii="Times New Roman" w:hAnsi="Times New Roman"/>
          <w:color w:val="000000"/>
          <w:sz w:val="28"/>
        </w:rPr>
        <w:t>, замещающ</w:t>
      </w:r>
      <w:r>
        <w:rPr>
          <w:rFonts w:ascii="Times New Roman" w:hAnsi="Times New Roman"/>
          <w:color w:val="000000"/>
          <w:sz w:val="28"/>
        </w:rPr>
        <w:t>его</w:t>
      </w:r>
      <w:r>
        <w:rPr>
          <w:rFonts w:ascii="Times New Roman" w:hAnsi="Times New Roman"/>
          <w:color w:val="000000"/>
          <w:sz w:val="28"/>
        </w:rPr>
        <w:t xml:space="preserve"> государственн</w:t>
      </w:r>
      <w:r>
        <w:rPr>
          <w:rFonts w:ascii="Times New Roman" w:hAnsi="Times New Roman"/>
          <w:color w:val="000000"/>
          <w:sz w:val="28"/>
        </w:rPr>
        <w:t>ую</w:t>
      </w:r>
      <w:r>
        <w:rPr>
          <w:rFonts w:ascii="Times New Roman" w:hAnsi="Times New Roman"/>
          <w:color w:val="000000"/>
          <w:sz w:val="28"/>
        </w:rPr>
        <w:t xml:space="preserve"> должност</w:t>
      </w:r>
      <w:r>
        <w:rPr>
          <w:rFonts w:ascii="Times New Roman" w:hAnsi="Times New Roman"/>
          <w:color w:val="000000"/>
          <w:sz w:val="28"/>
        </w:rPr>
        <w:t>ь</w:t>
      </w:r>
      <w:r>
        <w:rPr>
          <w:rFonts w:ascii="Times New Roman" w:hAnsi="Times New Roman"/>
          <w:color w:val="000000"/>
          <w:sz w:val="28"/>
        </w:rPr>
        <w:t xml:space="preserve"> </w:t>
      </w:r>
      <w:r>
        <w:rPr>
          <w:rFonts w:ascii="Times New Roman" w:hAnsi="Times New Roman"/>
          <w:color w:val="000000"/>
          <w:sz w:val="28"/>
        </w:rPr>
        <w:t>председателя</w:t>
      </w:r>
      <w:r>
        <w:rPr>
          <w:rFonts w:ascii="Times New Roman" w:hAnsi="Times New Roman"/>
          <w:color w:val="000000"/>
          <w:sz w:val="28"/>
        </w:rPr>
        <w:t xml:space="preserve"> </w:t>
      </w:r>
      <w:r>
        <w:rPr>
          <w:rFonts w:ascii="Times New Roman" w:hAnsi="Times New Roman"/>
          <w:color w:val="000000"/>
          <w:sz w:val="28"/>
        </w:rPr>
        <w:t>Комиссии</w:t>
      </w:r>
      <w:r>
        <w:rPr>
          <w:rFonts w:ascii="Times New Roman" w:hAnsi="Times New Roman"/>
          <w:color w:val="000000"/>
          <w:sz w:val="28"/>
        </w:rPr>
        <w:t>;</w:t>
      </w:r>
    </w:p>
    <w:p w14:paraId="85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номер расчетного счета, номер банковской карты, иные реквизиты для безналичной выплаты денежных средств;</w:t>
      </w:r>
    </w:p>
    <w:p w14:paraId="86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сведения, указанные в анкете;</w:t>
      </w:r>
    </w:p>
    <w:p w14:paraId="87000000">
      <w:pPr>
        <w:tabs>
          <w:tab w:leader="none" w:pos="0" w:val="left"/>
        </w:tabs>
        <w:spacing w:line="360" w:lineRule="auto"/>
        <w:ind w:firstLine="709" w:left="0"/>
        <w:jc w:val="both"/>
        <w:rPr>
          <w:color w:val="000000"/>
        </w:rPr>
      </w:pPr>
      <w:r>
        <w:rPr>
          <w:color w:val="000000"/>
        </w:rPr>
        <w:t>иные персональные данные, предоставляемые в соответствии с требованиями законодательства Российской Федерации</w:t>
      </w:r>
      <w:r>
        <w:rPr>
          <w:color w:val="000000"/>
        </w:rPr>
        <w:t>.</w:t>
      </w:r>
    </w:p>
    <w:p w14:paraId="88000000">
      <w:pPr>
        <w:spacing w:line="360" w:lineRule="auto"/>
        <w:ind w:firstLine="708" w:left="0" w:right="8"/>
        <w:jc w:val="both"/>
        <w:rPr>
          <w:color w:val="000000"/>
        </w:rPr>
      </w:pPr>
      <w:r>
        <w:rPr>
          <w:color w:val="000000"/>
        </w:rPr>
        <w:t xml:space="preserve">2) в целях осуществления производства по делам об административных правонарушениях: </w:t>
      </w:r>
    </w:p>
    <w:p w14:paraId="89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фамилия, имя, отчество (последнее при наличии);</w:t>
      </w:r>
    </w:p>
    <w:p w14:paraId="8A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число, месяц и год рождения;</w:t>
      </w:r>
    </w:p>
    <w:p w14:paraId="8B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место рождения;</w:t>
      </w:r>
    </w:p>
    <w:p w14:paraId="8C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вид, серия, номер документа, удостоверяющего личность, наименование органа, выдавшего его, дата выдачи;</w:t>
      </w:r>
    </w:p>
    <w:p w14:paraId="8D000000">
      <w:pPr>
        <w:pStyle w:val="Style_6"/>
        <w:tabs>
          <w:tab w:leader="none" w:pos="9072" w:val="left"/>
        </w:tabs>
        <w:spacing w:after="0" w:line="360" w:lineRule="auto"/>
        <w:ind w:firstLine="709" w:left="0" w:right="282"/>
        <w:jc w:val="both"/>
        <w:rPr>
          <w:rFonts w:ascii="Times New Roman" w:hAnsi="Times New Roman"/>
          <w:color w:val="000000"/>
          <w:sz w:val="28"/>
        </w:rPr>
      </w:pPr>
      <w:r>
        <w:rPr>
          <w:rFonts w:ascii="Times New Roman" w:hAnsi="Times New Roman"/>
          <w:color w:val="000000"/>
          <w:sz w:val="28"/>
        </w:rPr>
        <w:t>адрес места жительства;</w:t>
      </w:r>
    </w:p>
    <w:p w14:paraId="8E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почтовый адрес;</w:t>
      </w:r>
    </w:p>
    <w:p w14:paraId="8F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адрес электронной почты;</w:t>
      </w:r>
    </w:p>
    <w:p w14:paraId="90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номер телефона;</w:t>
      </w:r>
    </w:p>
    <w:p w14:paraId="91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место работы и должность;</w:t>
      </w:r>
    </w:p>
    <w:p w14:paraId="92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иные персональные данные, полученные при составлении протокола об административных правонарушениях.</w:t>
      </w:r>
    </w:p>
    <w:p w14:paraId="93000000">
      <w:pPr>
        <w:spacing w:line="360" w:lineRule="auto"/>
        <w:ind w:firstLine="699" w:left="0" w:right="8"/>
        <w:jc w:val="both"/>
        <w:rPr>
          <w:color w:val="000000"/>
        </w:rPr>
      </w:pPr>
      <w:r>
        <w:rPr>
          <w:color w:val="000000"/>
        </w:rPr>
        <w:t xml:space="preserve">3) </w:t>
      </w:r>
      <w:r>
        <w:rPr>
          <w:color w:val="000000"/>
        </w:rPr>
        <w:t xml:space="preserve">в целях заключения и исполнения договоров с контрагентами: </w:t>
      </w:r>
    </w:p>
    <w:p w14:paraId="94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фамилия, имя, отчество (последнее при наличии);</w:t>
      </w:r>
    </w:p>
    <w:p w14:paraId="95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вид, серия, номер документа, удостоверяющего личность, наименование органа, выдавшего его, дата выдачи;</w:t>
      </w:r>
    </w:p>
    <w:p w14:paraId="96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адрес места жительства;</w:t>
      </w:r>
    </w:p>
    <w:p w14:paraId="97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номер контактного телефона или сведения о других способах связи;</w:t>
      </w:r>
    </w:p>
    <w:p w14:paraId="98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ИНН;</w:t>
      </w:r>
    </w:p>
    <w:p w14:paraId="99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номер счета, номер банковской карты, иные реквизиты для безналичной выплаты денежных средств;</w:t>
      </w:r>
    </w:p>
    <w:p w14:paraId="9A000000">
      <w:pPr>
        <w:spacing w:line="360" w:lineRule="auto"/>
        <w:ind w:firstLine="709" w:left="0"/>
        <w:jc w:val="both"/>
        <w:rPr>
          <w:color w:val="000000"/>
        </w:rPr>
      </w:pPr>
      <w:r>
        <w:rPr>
          <w:color w:val="000000"/>
        </w:rPr>
        <w:t xml:space="preserve">иные персональные данные, предоставляемые </w:t>
      </w:r>
      <w:r>
        <w:rPr>
          <w:color w:val="000000"/>
        </w:rPr>
        <w:t xml:space="preserve">физическими лицами, </w:t>
      </w:r>
      <w:r>
        <w:rPr>
          <w:color w:val="000000"/>
        </w:rPr>
        <w:t>представителями (работниками) клиентов и контрагентов, необходимые для заключения и исполнения договоров.</w:t>
      </w:r>
    </w:p>
    <w:p w14:paraId="9B000000">
      <w:pPr>
        <w:numPr>
          <w:ilvl w:val="0"/>
          <w:numId w:val="1"/>
        </w:numPr>
        <w:spacing w:line="360" w:lineRule="auto"/>
        <w:ind w:firstLine="699" w:left="0" w:right="8"/>
        <w:jc w:val="both"/>
        <w:rPr>
          <w:color w:val="000000"/>
        </w:rPr>
      </w:pPr>
      <w:r>
        <w:rPr>
          <w:color w:val="000000"/>
        </w:rPr>
        <w:t xml:space="preserve">в целях </w:t>
      </w:r>
      <w:r>
        <w:rPr>
          <w:color w:val="000000"/>
        </w:rPr>
        <w:t>рассмотрения обращений граждан Российской Федерации, осуществления личного приема</w:t>
      </w:r>
      <w:r>
        <w:rPr>
          <w:color w:val="000000"/>
        </w:rPr>
        <w:t xml:space="preserve">: </w:t>
      </w:r>
    </w:p>
    <w:p w14:paraId="9C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фамилия, имя, отчество (последнее при наличии);</w:t>
      </w:r>
    </w:p>
    <w:p w14:paraId="9D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почтовый адрес</w:t>
      </w:r>
      <w:r>
        <w:rPr>
          <w:rFonts w:ascii="Times New Roman" w:hAnsi="Times New Roman"/>
          <w:color w:val="000000"/>
          <w:sz w:val="28"/>
        </w:rPr>
        <w:t xml:space="preserve">, </w:t>
      </w:r>
      <w:r>
        <w:rPr>
          <w:rFonts w:ascii="Times New Roman" w:hAnsi="Times New Roman"/>
          <w:color w:val="000000"/>
          <w:sz w:val="28"/>
        </w:rPr>
        <w:t>по которому должны быть направлены ответ, уведомление о переадресации обращения</w:t>
      </w:r>
      <w:r>
        <w:rPr>
          <w:rFonts w:ascii="Times New Roman" w:hAnsi="Times New Roman"/>
          <w:color w:val="000000"/>
          <w:sz w:val="28"/>
        </w:rPr>
        <w:t>;</w:t>
      </w:r>
    </w:p>
    <w:p w14:paraId="9E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адрес электронной почты</w:t>
      </w:r>
      <w:r>
        <w:rPr>
          <w:rFonts w:ascii="Times New Roman" w:hAnsi="Times New Roman"/>
          <w:color w:val="000000"/>
          <w:sz w:val="28"/>
        </w:rPr>
        <w:t xml:space="preserve">, </w:t>
      </w:r>
      <w:r>
        <w:rPr>
          <w:rFonts w:ascii="Times New Roman" w:hAnsi="Times New Roman"/>
          <w:color w:val="000000"/>
          <w:sz w:val="28"/>
        </w:rPr>
        <w:t>по которому должны быть направлены ответ, уведомление о переадресации обращения</w:t>
      </w:r>
      <w:r>
        <w:rPr>
          <w:rFonts w:ascii="Times New Roman" w:hAnsi="Times New Roman"/>
          <w:color w:val="000000"/>
          <w:sz w:val="28"/>
        </w:rPr>
        <w:t>;</w:t>
      </w:r>
    </w:p>
    <w:p w14:paraId="9F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указанный в обращении контактный телефон;</w:t>
      </w:r>
    </w:p>
    <w:p w14:paraId="A0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A1000000">
      <w:pPr>
        <w:numPr>
          <w:ilvl w:val="0"/>
          <w:numId w:val="1"/>
        </w:numPr>
        <w:tabs>
          <w:tab w:leader="none" w:pos="0" w:val="left"/>
        </w:tabs>
        <w:spacing w:line="360" w:lineRule="auto"/>
        <w:ind w:firstLine="709" w:left="0"/>
        <w:jc w:val="both"/>
        <w:rPr>
          <w:color w:val="000000"/>
        </w:rPr>
      </w:pPr>
      <w:r>
        <w:rPr>
          <w:color w:val="000000"/>
        </w:rPr>
        <w:t xml:space="preserve">в целях </w:t>
      </w:r>
      <w:r>
        <w:rPr>
          <w:color w:val="000000"/>
        </w:rPr>
        <w:t>реализации мероприятий, связанных с повышением правовой</w:t>
      </w:r>
      <w:r>
        <w:rPr>
          <w:color w:val="000000"/>
        </w:rPr>
        <w:t xml:space="preserve">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14:paraId="A2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фамилия, имя, отчество (последнее при наличии);</w:t>
      </w:r>
    </w:p>
    <w:p w14:paraId="A3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год, месяц, день и место рождения;</w:t>
      </w:r>
    </w:p>
    <w:p w14:paraId="A4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вид, серия, номер документа, удостоверяющего личность, наименование органа, выдавшего его, дата выдачи;</w:t>
      </w:r>
    </w:p>
    <w:p w14:paraId="A5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гражданство;</w:t>
      </w:r>
    </w:p>
    <w:p w14:paraId="A6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адрес места жительства;</w:t>
      </w:r>
    </w:p>
    <w:p w14:paraId="A7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место работы и должность, место обучения и класс;</w:t>
      </w:r>
    </w:p>
    <w:p w14:paraId="A8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ИНН, СНИЛС;</w:t>
      </w:r>
    </w:p>
    <w:p w14:paraId="A9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номер контактного телефона или сведения о других способах связи;</w:t>
      </w:r>
    </w:p>
    <w:p w14:paraId="AA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номер счета, номер банковской карты, иные реквизиты для безналичной выплаты денежных средств;</w:t>
      </w:r>
    </w:p>
    <w:p w14:paraId="AB000000">
      <w:pPr>
        <w:pStyle w:val="Style_7"/>
        <w:tabs>
          <w:tab w:leader="none" w:pos="9072" w:val="left"/>
        </w:tabs>
        <w:spacing w:line="360" w:lineRule="auto"/>
        <w:ind w:firstLine="709" w:left="0" w:right="282"/>
        <w:jc w:val="both"/>
        <w:rPr>
          <w:rFonts w:ascii="Times New Roman" w:hAnsi="Times New Roman"/>
          <w:color w:val="000000"/>
          <w:sz w:val="28"/>
        </w:rPr>
      </w:pPr>
      <w:r>
        <w:rPr>
          <w:rFonts w:ascii="Times New Roman" w:hAnsi="Times New Roman"/>
          <w:color w:val="000000"/>
          <w:sz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w:t>
      </w:r>
      <w:r>
        <w:rPr>
          <w:rFonts w:ascii="Times New Roman" w:hAnsi="Times New Roman"/>
          <w:color w:val="000000"/>
          <w:sz w:val="28"/>
        </w:rPr>
        <w:t>Комиссией</w:t>
      </w:r>
      <w:r>
        <w:rPr>
          <w:rFonts w:ascii="Times New Roman" w:hAnsi="Times New Roman"/>
          <w:color w:val="000000"/>
          <w:sz w:val="28"/>
        </w:rPr>
        <w:t xml:space="preserve"> возложенных полномочий.</w:t>
      </w:r>
      <w:r>
        <w:rPr>
          <w:rFonts w:ascii="Times New Roman" w:hAnsi="Times New Roman"/>
          <w:color w:val="000000"/>
          <w:sz w:val="28"/>
        </w:rPr>
        <w:t xml:space="preserve"> </w:t>
      </w:r>
    </w:p>
    <w:p w14:paraId="AC000000">
      <w:pPr>
        <w:tabs>
          <w:tab w:leader="none" w:pos="0" w:val="left"/>
        </w:tabs>
        <w:spacing w:line="360" w:lineRule="auto"/>
        <w:ind w:firstLine="709" w:left="0"/>
        <w:jc w:val="both"/>
        <w:rPr>
          <w:color w:val="000000"/>
        </w:rPr>
      </w:pPr>
      <w:r>
        <w:rPr>
          <w:color w:val="000000"/>
        </w:rPr>
        <w:t>6)</w:t>
      </w:r>
      <w:r>
        <w:rPr>
          <w:color w:val="000000"/>
        </w:rPr>
        <w:t xml:space="preserve"> </w:t>
      </w:r>
      <w:r>
        <w:rPr>
          <w:color w:val="000000"/>
        </w:rPr>
        <w:t>в</w:t>
      </w:r>
      <w:r>
        <w:rPr>
          <w:color w:val="000000"/>
        </w:rPr>
        <w:t xml:space="preserve"> целях обеспечения реализации полномочий по</w:t>
      </w:r>
      <w:r>
        <w:rPr>
          <w:color w:val="000000"/>
        </w:rPr>
        <w:t xml:space="preserve"> организации и проведению</w:t>
      </w:r>
      <w:r>
        <w:rPr>
          <w:color w:val="000000"/>
        </w:rPr>
        <w:t xml:space="preserve"> выборов</w:t>
      </w:r>
      <w:r>
        <w:rPr>
          <w:color w:val="000000"/>
        </w:rPr>
        <w:t xml:space="preserve">, </w:t>
      </w:r>
      <w:r>
        <w:rPr>
          <w:color w:val="000000"/>
        </w:rPr>
        <w:t>формированию участковых избирательных комиссий, резерва составов участковых комиссий</w:t>
      </w:r>
      <w:r>
        <w:rPr>
          <w:color w:val="000000"/>
        </w:rPr>
        <w:t>,</w:t>
      </w:r>
      <w:r>
        <w:rPr>
          <w:color w:val="000000"/>
        </w:rPr>
        <w:t xml:space="preserve"> </w:t>
      </w:r>
      <w:r>
        <w:rPr>
          <w:color w:val="000000"/>
        </w:rPr>
        <w:t>реализаци</w:t>
      </w:r>
      <w:r>
        <w:rPr>
          <w:color w:val="000000"/>
        </w:rPr>
        <w:t>и</w:t>
      </w:r>
      <w:r>
        <w:rPr>
          <w:color w:val="000000"/>
        </w:rPr>
        <w:t xml:space="preserve"> избирательных прав и права на участие в референдуме граждан Российской Федерации</w:t>
      </w:r>
      <w:r>
        <w:rPr>
          <w:color w:val="000000"/>
        </w:rPr>
        <w:t>:</w:t>
      </w:r>
    </w:p>
    <w:p w14:paraId="AD000000">
      <w:pPr>
        <w:spacing w:line="360" w:lineRule="auto"/>
        <w:ind w:firstLine="709" w:left="0" w:right="8"/>
        <w:jc w:val="both"/>
        <w:rPr>
          <w:color w:val="000000"/>
        </w:rPr>
      </w:pPr>
      <w:r>
        <w:rPr>
          <w:color w:val="000000"/>
        </w:rPr>
        <w:t xml:space="preserve">фамилия, имя, отчество (в том числе предыдущие, в случае их изменения); </w:t>
      </w:r>
    </w:p>
    <w:p w14:paraId="AE000000">
      <w:pPr>
        <w:spacing w:line="360" w:lineRule="auto"/>
        <w:ind w:firstLine="709" w:left="0" w:right="8"/>
        <w:jc w:val="both"/>
        <w:rPr>
          <w:color w:val="000000"/>
        </w:rPr>
      </w:pPr>
      <w:r>
        <w:rPr>
          <w:color w:val="000000"/>
        </w:rPr>
        <w:t xml:space="preserve">дата рождения (число, месяц, год); </w:t>
      </w:r>
    </w:p>
    <w:p w14:paraId="AF000000">
      <w:pPr>
        <w:spacing w:line="360" w:lineRule="auto"/>
        <w:ind w:firstLine="0" w:left="711" w:right="6068"/>
        <w:jc w:val="both"/>
        <w:rPr>
          <w:color w:val="000000"/>
        </w:rPr>
      </w:pPr>
      <w:r>
        <w:rPr>
          <w:color w:val="000000"/>
        </w:rPr>
        <w:t xml:space="preserve">место рождения; пол; </w:t>
      </w:r>
    </w:p>
    <w:p w14:paraId="B0000000">
      <w:pPr>
        <w:spacing w:line="360" w:lineRule="auto"/>
        <w:ind w:firstLine="708" w:left="-12" w:right="8"/>
        <w:jc w:val="both"/>
        <w:rPr>
          <w:color w:val="000000"/>
        </w:rPr>
      </w:pPr>
      <w:r>
        <w:rPr>
          <w:color w:val="000000"/>
        </w:rPr>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14:paraId="B1000000">
      <w:pPr>
        <w:spacing w:line="360" w:lineRule="auto"/>
        <w:ind w:firstLine="0" w:left="696" w:right="1819"/>
        <w:jc w:val="both"/>
        <w:rPr>
          <w:color w:val="000000"/>
        </w:rPr>
      </w:pPr>
      <w:r>
        <w:rPr>
          <w:color w:val="000000"/>
        </w:rPr>
        <w:t xml:space="preserve">сведения о гражданстве; </w:t>
      </w:r>
    </w:p>
    <w:p w14:paraId="B2000000">
      <w:pPr>
        <w:spacing w:line="360" w:lineRule="auto"/>
        <w:ind w:firstLine="0" w:left="711" w:right="8"/>
        <w:jc w:val="both"/>
        <w:rPr>
          <w:color w:val="000000"/>
        </w:rPr>
      </w:pPr>
      <w:r>
        <w:rPr>
          <w:color w:val="000000"/>
        </w:rPr>
        <w:t xml:space="preserve">адрес регистрации по месту жительства (адрес по месту пребывания </w:t>
      </w:r>
    </w:p>
    <w:p w14:paraId="B3000000">
      <w:pPr>
        <w:spacing w:line="360" w:lineRule="auto"/>
        <w:ind w:hanging="708" w:left="696" w:right="1759"/>
        <w:jc w:val="both"/>
        <w:rPr>
          <w:color w:val="000000"/>
        </w:rPr>
      </w:pPr>
      <w:r>
        <w:rPr>
          <w:color w:val="000000"/>
        </w:rPr>
        <w:t xml:space="preserve">или фактического проживания (при необходимости)); </w:t>
      </w:r>
    </w:p>
    <w:p w14:paraId="B4000000">
      <w:pPr>
        <w:spacing w:line="360" w:lineRule="auto"/>
        <w:ind w:firstLine="709" w:left="0" w:right="-2"/>
        <w:jc w:val="both"/>
        <w:rPr>
          <w:color w:val="000000"/>
        </w:rPr>
      </w:pPr>
      <w:r>
        <w:rPr>
          <w:color w:val="000000"/>
        </w:rPr>
        <w:t>сведения о составе семьи (в случаях, установленных законодательством);</w:t>
      </w:r>
    </w:p>
    <w:p w14:paraId="B5000000">
      <w:pPr>
        <w:tabs>
          <w:tab w:leader="none" w:pos="1250" w:val="center"/>
          <w:tab w:leader="none" w:pos="2320" w:val="center"/>
          <w:tab w:leader="none" w:pos="3299" w:val="center"/>
          <w:tab w:leader="none" w:pos="4559" w:val="center"/>
          <w:tab w:leader="none" w:pos="5486" w:val="center"/>
          <w:tab w:leader="none" w:pos="6565" w:val="center"/>
          <w:tab w:leader="none" w:pos="9361" w:val="right"/>
        </w:tabs>
        <w:spacing w:line="360" w:lineRule="auto"/>
        <w:ind w:firstLine="709" w:left="0"/>
        <w:jc w:val="both"/>
        <w:rPr>
          <w:color w:val="000000"/>
        </w:rPr>
      </w:pPr>
      <w:r>
        <w:rPr>
          <w:color w:val="000000"/>
        </w:rPr>
        <w:t xml:space="preserve">данные свидетельства о рождении несовершеннолетних детей; </w:t>
      </w:r>
    </w:p>
    <w:p w14:paraId="B6000000">
      <w:pPr>
        <w:spacing w:line="360" w:lineRule="auto"/>
        <w:ind w:firstLine="709" w:left="0" w:right="8"/>
        <w:jc w:val="both"/>
        <w:rPr>
          <w:color w:val="000000"/>
        </w:rPr>
      </w:pPr>
      <w:r>
        <w:rPr>
          <w:color w:val="000000"/>
        </w:rPr>
        <w:t xml:space="preserve">сведения об основном месте работы или службы, занимаемой должности, роде занятий; </w:t>
      </w:r>
    </w:p>
    <w:p w14:paraId="B7000000">
      <w:pPr>
        <w:spacing w:line="360" w:lineRule="auto"/>
        <w:ind w:firstLine="709" w:left="0" w:right="8"/>
        <w:jc w:val="both"/>
        <w:rPr>
          <w:color w:val="000000"/>
        </w:rPr>
      </w:pPr>
      <w:r>
        <w:rPr>
          <w:color w:val="000000"/>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14:paraId="B8000000">
      <w:pPr>
        <w:spacing w:line="360" w:lineRule="auto"/>
        <w:ind w:firstLine="709" w:left="0" w:right="8"/>
        <w:jc w:val="both"/>
        <w:rPr>
          <w:color w:val="000000"/>
        </w:rPr>
      </w:pPr>
      <w:r>
        <w:rPr>
          <w:color w:val="000000"/>
        </w:rPr>
        <w:t xml:space="preserve">сведения о наличии ученой степени, ученых званий; </w:t>
      </w:r>
    </w:p>
    <w:p w14:paraId="B9000000">
      <w:pPr>
        <w:spacing w:line="360" w:lineRule="auto"/>
        <w:ind w:firstLine="709" w:left="0" w:right="8"/>
        <w:jc w:val="both"/>
        <w:rPr>
          <w:color w:val="000000"/>
        </w:rPr>
      </w:pPr>
      <w:r>
        <w:rPr>
          <w:color w:val="000000"/>
        </w:rPr>
        <w:t xml:space="preserve">сведения о наличии государственных наград (копии удостоверений); </w:t>
      </w:r>
    </w:p>
    <w:p w14:paraId="BA000000">
      <w:pPr>
        <w:spacing w:line="360" w:lineRule="auto"/>
        <w:ind w:firstLine="709" w:left="0" w:right="8"/>
        <w:jc w:val="both"/>
        <w:rPr>
          <w:color w:val="000000"/>
        </w:rPr>
      </w:pPr>
      <w:r>
        <w:rPr>
          <w:color w:val="000000"/>
        </w:rPr>
        <w:t xml:space="preserve">сведения о принадлежности к политической партии, общественному объединению; </w:t>
      </w:r>
    </w:p>
    <w:p w14:paraId="BB000000">
      <w:pPr>
        <w:spacing w:line="360" w:lineRule="auto"/>
        <w:ind w:firstLine="709" w:left="0" w:right="8"/>
        <w:jc w:val="both"/>
        <w:rPr>
          <w:color w:val="000000"/>
        </w:rPr>
      </w:pPr>
      <w:r>
        <w:rPr>
          <w:color w:val="000000"/>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14:paraId="BC000000">
      <w:pPr>
        <w:spacing w:line="360" w:lineRule="auto"/>
        <w:ind w:firstLine="709" w:left="0" w:right="8"/>
        <w:jc w:val="both"/>
        <w:rPr>
          <w:color w:val="000000"/>
        </w:rPr>
      </w:pPr>
      <w:r>
        <w:rPr>
          <w:color w:val="000000"/>
        </w:rPr>
        <w:t xml:space="preserve">сведения об осуществлении кандидатом полномочий депутата на непостоянной основе, наименование представительного органа; </w:t>
      </w:r>
    </w:p>
    <w:p w14:paraId="BD000000">
      <w:pPr>
        <w:spacing w:line="360" w:lineRule="auto"/>
        <w:ind w:firstLine="709" w:left="0" w:right="8"/>
        <w:jc w:val="both"/>
        <w:rPr>
          <w:color w:val="000000"/>
        </w:rPr>
      </w:pPr>
      <w:r>
        <w:rPr>
          <w:color w:val="000000"/>
        </w:rPr>
        <w:t xml:space="preserve">сведения об идентификационном номере налогоплательщика; </w:t>
      </w:r>
    </w:p>
    <w:p w14:paraId="BE000000">
      <w:pPr>
        <w:spacing w:line="360" w:lineRule="auto"/>
        <w:ind w:firstLine="709" w:left="0" w:right="8"/>
        <w:jc w:val="both"/>
        <w:rPr>
          <w:color w:val="000000"/>
        </w:rPr>
      </w:pPr>
      <w:r>
        <w:rPr>
          <w:color w:val="000000"/>
        </w:rPr>
        <w:t xml:space="preserve">страховой номер индивидуального лицевого счета в системе обязательного пенсионного страхования (СНИЛС); </w:t>
      </w:r>
    </w:p>
    <w:p w14:paraId="BF000000">
      <w:pPr>
        <w:spacing w:line="360" w:lineRule="auto"/>
        <w:ind w:firstLine="709" w:left="0" w:right="8"/>
        <w:jc w:val="both"/>
        <w:rPr>
          <w:color w:val="000000"/>
        </w:rPr>
      </w:pPr>
      <w:r>
        <w:rPr>
          <w:color w:val="000000"/>
        </w:rPr>
        <w:t xml:space="preserve">сведения о судимости, о дате снятия или погашения судимости; </w:t>
      </w:r>
    </w:p>
    <w:p w14:paraId="C0000000">
      <w:pPr>
        <w:spacing w:line="360" w:lineRule="auto"/>
        <w:ind w:firstLine="709" w:left="0" w:right="8"/>
        <w:jc w:val="both"/>
        <w:rPr>
          <w:color w:val="000000"/>
        </w:rPr>
      </w:pPr>
      <w:r>
        <w:rPr>
          <w:color w:val="000000"/>
        </w:rPr>
        <w:t xml:space="preserve">контактные данные (номер телефона, почтовый, электронный адрес, сведения о других способах связи); </w:t>
      </w:r>
    </w:p>
    <w:p w14:paraId="C1000000">
      <w:pPr>
        <w:spacing w:line="360" w:lineRule="auto"/>
        <w:ind w:firstLine="709" w:left="0" w:right="8"/>
        <w:jc w:val="both"/>
        <w:rPr>
          <w:color w:val="000000"/>
        </w:rPr>
      </w:pPr>
      <w:r>
        <w:rPr>
          <w:color w:val="000000"/>
        </w:rPr>
        <w:t xml:space="preserve">сведения об избирательном фонде (специальном избирательном счете); номер расчетного счета; </w:t>
      </w:r>
    </w:p>
    <w:p w14:paraId="C2000000">
      <w:pPr>
        <w:spacing w:line="360" w:lineRule="auto"/>
        <w:ind w:firstLine="0" w:left="709" w:right="8"/>
        <w:jc w:val="both"/>
        <w:rPr>
          <w:color w:val="000000"/>
        </w:rPr>
      </w:pPr>
      <w:r>
        <w:rPr>
          <w:color w:val="000000"/>
        </w:rPr>
        <w:t xml:space="preserve">изображение (фотография); </w:t>
      </w:r>
    </w:p>
    <w:p w14:paraId="C3000000">
      <w:pPr>
        <w:spacing w:line="360" w:lineRule="auto"/>
        <w:ind w:firstLine="721" w:left="-12" w:right="8"/>
        <w:jc w:val="both"/>
        <w:rPr>
          <w:color w:val="000000"/>
        </w:rPr>
      </w:pPr>
      <w:r>
        <w:rPr>
          <w:color w:val="000000"/>
        </w:rPr>
        <w:t xml:space="preserve">иные персональные данные, предоставляемые гражданами в соответствии с требованиями законодательства. </w:t>
      </w:r>
    </w:p>
    <w:p w14:paraId="C4000000">
      <w:pPr>
        <w:spacing w:after="120" w:before="120" w:line="360" w:lineRule="auto"/>
        <w:ind w:firstLine="709" w:left="0"/>
        <w:jc w:val="both"/>
        <w:rPr>
          <w:b w:val="1"/>
          <w:color w:val="000000"/>
        </w:rPr>
      </w:pPr>
      <w:r>
        <w:rPr>
          <w:b w:val="1"/>
          <w:color w:val="000000"/>
        </w:rPr>
        <w:t>5</w:t>
      </w:r>
      <w:r>
        <w:rPr>
          <w:b w:val="1"/>
          <w:color w:val="000000"/>
        </w:rPr>
        <w:t>. Правовые основания обработки персональных данных</w:t>
      </w:r>
    </w:p>
    <w:p w14:paraId="C5000000">
      <w:pPr>
        <w:spacing w:line="360" w:lineRule="auto"/>
        <w:ind w:firstLine="708" w:left="0"/>
        <w:jc w:val="both"/>
        <w:rPr>
          <w:color w:val="000000"/>
        </w:rPr>
      </w:pPr>
      <w:r>
        <w:rPr>
          <w:color w:val="000000"/>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Комиссия осуществляет обработку персональных данных, в том числе:</w:t>
      </w:r>
    </w:p>
    <w:p w14:paraId="C6000000">
      <w:pPr>
        <w:spacing w:line="360" w:lineRule="auto"/>
        <w:ind w:firstLine="709" w:left="0"/>
        <w:jc w:val="both"/>
        <w:rPr>
          <w:color w:val="000000"/>
        </w:rPr>
      </w:pPr>
      <w:r>
        <w:rPr>
          <w:color w:val="000000"/>
        </w:rPr>
        <w:t>Конституция Российской Федерации;</w:t>
      </w:r>
    </w:p>
    <w:p w14:paraId="C7000000">
      <w:pPr>
        <w:spacing w:line="360" w:lineRule="auto"/>
        <w:ind w:firstLine="709" w:left="0"/>
        <w:jc w:val="both"/>
        <w:rPr>
          <w:color w:val="000000"/>
        </w:rPr>
      </w:pPr>
      <w:r>
        <w:rPr>
          <w:color w:val="000000"/>
        </w:rPr>
        <w:t>Федеральный конституционный закон от 28 июня 2004 года №5-ФКЗ «О референдуме Российской Федерации»;</w:t>
      </w:r>
    </w:p>
    <w:p w14:paraId="C8000000">
      <w:pPr>
        <w:spacing w:line="360" w:lineRule="auto"/>
        <w:ind w:firstLine="709" w:left="0"/>
        <w:jc w:val="both"/>
        <w:rPr>
          <w:color w:val="000000"/>
        </w:rPr>
      </w:pPr>
      <w:r>
        <w:rPr>
          <w:color w:val="000000"/>
        </w:rPr>
        <w:t>Гражданский кодекс Российской Федерации;</w:t>
      </w:r>
    </w:p>
    <w:p w14:paraId="C9000000">
      <w:pPr>
        <w:spacing w:line="360" w:lineRule="auto"/>
        <w:ind w:firstLine="709" w:left="0"/>
        <w:jc w:val="both"/>
        <w:rPr>
          <w:color w:val="000000"/>
        </w:rPr>
      </w:pPr>
      <w:r>
        <w:rPr>
          <w:color w:val="000000"/>
        </w:rPr>
        <w:t>Трудовой кодекс Российской Федерации;</w:t>
      </w:r>
    </w:p>
    <w:p w14:paraId="CA000000">
      <w:pPr>
        <w:spacing w:line="360" w:lineRule="auto"/>
        <w:ind w:firstLine="709" w:left="0"/>
        <w:jc w:val="both"/>
        <w:rPr>
          <w:color w:val="000000"/>
        </w:rPr>
      </w:pPr>
      <w:r>
        <w:rPr>
          <w:color w:val="000000"/>
        </w:rPr>
        <w:t xml:space="preserve">Налоговый </w:t>
      </w:r>
      <w:r>
        <w:rPr>
          <w:color w:val="000000"/>
        </w:rPr>
        <w:t>кодекс Российской Федерации;</w:t>
      </w:r>
    </w:p>
    <w:p w14:paraId="CB000000">
      <w:pPr>
        <w:spacing w:line="360" w:lineRule="auto"/>
        <w:ind w:firstLine="709" w:left="0"/>
        <w:jc w:val="both"/>
        <w:rPr>
          <w:color w:val="000000"/>
        </w:rPr>
      </w:pPr>
      <w:r>
        <w:rPr>
          <w:color w:val="000000"/>
        </w:rPr>
        <w:t>Кодекс Российской Федерации об административных правонарушениях;</w:t>
      </w:r>
    </w:p>
    <w:p w14:paraId="CC000000">
      <w:pPr>
        <w:spacing w:line="360" w:lineRule="auto"/>
        <w:ind w:firstLine="709" w:left="0"/>
        <w:jc w:val="both"/>
        <w:rPr>
          <w:color w:val="000000"/>
        </w:rPr>
      </w:pPr>
      <w:r>
        <w:rPr>
          <w:color w:val="000000"/>
        </w:rPr>
        <w:t>Федеральный закон от 11 июля 2001 г. № 95-ФЗ «О политических партиях»;</w:t>
      </w:r>
    </w:p>
    <w:p w14:paraId="CD000000">
      <w:pPr>
        <w:spacing w:line="360" w:lineRule="auto"/>
        <w:ind w:firstLine="709" w:left="0"/>
        <w:jc w:val="both"/>
        <w:rPr>
          <w:color w:val="000000"/>
        </w:rPr>
      </w:pPr>
      <w:r>
        <w:rPr>
          <w:color w:val="000000"/>
        </w:rPr>
        <w:t>Федеральный закон от 12 июня 2002 года №67-ФЗ «Об основных гарантиях избирательных прав и права на участие в референдуме граждан Российской Федерации»</w:t>
      </w:r>
      <w:r>
        <w:rPr>
          <w:color w:val="000000"/>
        </w:rPr>
        <w:t xml:space="preserve"> (далее – </w:t>
      </w:r>
      <w:r>
        <w:rPr>
          <w:color w:val="000000"/>
        </w:rPr>
        <w:t>Федеральный закон № 67-ФЗ</w:t>
      </w:r>
      <w:r>
        <w:rPr>
          <w:color w:val="000000"/>
        </w:rPr>
        <w:t>)</w:t>
      </w:r>
      <w:r>
        <w:rPr>
          <w:color w:val="000000"/>
        </w:rPr>
        <w:t>;</w:t>
      </w:r>
    </w:p>
    <w:p w14:paraId="CE000000">
      <w:pPr>
        <w:spacing w:line="360" w:lineRule="auto"/>
        <w:ind w:firstLine="709" w:left="0"/>
        <w:jc w:val="both"/>
        <w:rPr>
          <w:color w:val="000000"/>
        </w:rPr>
      </w:pPr>
      <w:r>
        <w:rPr>
          <w:color w:val="000000"/>
        </w:rPr>
        <w:t>Федеральный закон от 10 января 2003 года №19-ФЗ «О выборах Президента Российской Федерации»;</w:t>
      </w:r>
    </w:p>
    <w:p w14:paraId="CF000000">
      <w:pPr>
        <w:spacing w:line="360" w:lineRule="auto"/>
        <w:ind w:firstLine="709" w:left="0"/>
        <w:jc w:val="both"/>
        <w:rPr>
          <w:color w:val="000000"/>
        </w:rPr>
      </w:pPr>
      <w:r>
        <w:rPr>
          <w:color w:val="000000"/>
        </w:rPr>
        <w:t>Федеральный закон от 10 января 2003 года №20-ФЗ «О Государственной автоматизированной системе Российской Федерации «Выборы»</w:t>
      </w:r>
      <w:r>
        <w:rPr>
          <w:color w:val="000000"/>
        </w:rPr>
        <w:t xml:space="preserve"> (далее - </w:t>
      </w:r>
      <w:r>
        <w:rPr>
          <w:color w:val="000000"/>
        </w:rPr>
        <w:t>Федеральный закон</w:t>
      </w:r>
      <w:r>
        <w:rPr>
          <w:color w:val="000000"/>
        </w:rPr>
        <w:t xml:space="preserve"> </w:t>
      </w:r>
      <w:r>
        <w:rPr>
          <w:color w:val="000000"/>
        </w:rPr>
        <w:t>«О Государственной автоматизированной системе Российской Федерации «Выборы»</w:t>
      </w:r>
      <w:r>
        <w:rPr>
          <w:color w:val="000000"/>
        </w:rPr>
        <w:t>);</w:t>
      </w:r>
    </w:p>
    <w:p w14:paraId="D0000000">
      <w:pPr>
        <w:spacing w:line="360" w:lineRule="auto"/>
        <w:ind w:firstLine="721" w:left="-12" w:right="8"/>
        <w:jc w:val="both"/>
        <w:rPr>
          <w:color w:val="000000"/>
        </w:rPr>
      </w:pPr>
      <w:r>
        <w:rPr>
          <w:color w:val="000000"/>
        </w:rPr>
        <w:t xml:space="preserve">Федеральный закон </w:t>
      </w:r>
      <w:r>
        <w:rPr>
          <w:color w:val="000000"/>
        </w:rPr>
        <w:t xml:space="preserve">от 2 сентября 2006 г. № 59-ФЗ </w:t>
      </w:r>
      <w:r>
        <w:rPr>
          <w:color w:val="000000"/>
        </w:rPr>
        <w:t xml:space="preserve">«О порядке рассмотрения обращений граждан Российской Федерации»; </w:t>
      </w:r>
    </w:p>
    <w:p w14:paraId="D1000000">
      <w:pPr>
        <w:spacing w:line="360" w:lineRule="auto"/>
        <w:ind w:firstLine="720" w:left="-12" w:right="8"/>
        <w:jc w:val="both"/>
        <w:rPr>
          <w:color w:val="000000"/>
        </w:rPr>
      </w:pPr>
      <w:r>
        <w:rPr>
          <w:color w:val="000000"/>
        </w:rPr>
        <w:t xml:space="preserve">Федеральный закон от 27 июля 2006 года № 149-ФЗ «Об информации, информационных технологиях и о защите информации»; </w:t>
      </w:r>
    </w:p>
    <w:p w14:paraId="D2000000">
      <w:pPr>
        <w:spacing w:line="360" w:lineRule="auto"/>
        <w:ind w:firstLine="698" w:left="10" w:right="-9"/>
        <w:jc w:val="both"/>
        <w:rPr>
          <w:color w:val="000000"/>
        </w:rPr>
      </w:pPr>
      <w:r>
        <w:rPr>
          <w:color w:val="000000"/>
        </w:rPr>
        <w:t xml:space="preserve">Федеральный закон № 152-ФЗ; </w:t>
      </w:r>
    </w:p>
    <w:p w14:paraId="D3000000">
      <w:pPr>
        <w:spacing w:line="360" w:lineRule="auto"/>
        <w:ind w:firstLine="720" w:left="-12" w:right="8"/>
        <w:jc w:val="both"/>
        <w:rPr>
          <w:color w:val="000000"/>
        </w:rPr>
      </w:pPr>
      <w:r>
        <w:rPr>
          <w:color w:val="000000"/>
        </w:rPr>
        <w:t xml:space="preserve">Федеральный закон от 25 декабря 2008 года № 273-ФЗ «О противодействии коррупции»; </w:t>
      </w:r>
    </w:p>
    <w:p w14:paraId="D4000000">
      <w:pPr>
        <w:spacing w:line="360" w:lineRule="auto"/>
        <w:ind w:firstLine="720" w:left="-12" w:right="8"/>
        <w:jc w:val="both"/>
        <w:rPr>
          <w:color w:val="000000"/>
        </w:rPr>
      </w:pPr>
      <w:r>
        <w:rPr>
          <w:color w:val="000000"/>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14:paraId="D5000000">
      <w:pPr>
        <w:spacing w:line="360" w:lineRule="auto"/>
        <w:ind w:firstLine="698" w:left="10" w:right="-9"/>
        <w:jc w:val="both"/>
        <w:rPr>
          <w:color w:val="000000"/>
        </w:rPr>
      </w:pPr>
      <w:r>
        <w:rPr>
          <w:color w:val="000000"/>
        </w:rPr>
        <w:t xml:space="preserve">Федеральный закон от 6 декабря 2011 года № 402-ФЗ «О бухгалтерском учете»; </w:t>
      </w:r>
    </w:p>
    <w:p w14:paraId="D6000000">
      <w:pPr>
        <w:spacing w:line="360" w:lineRule="auto"/>
        <w:ind w:firstLine="709" w:left="0"/>
        <w:jc w:val="both"/>
        <w:rPr>
          <w:color w:val="000000"/>
        </w:rPr>
      </w:pPr>
      <w:r>
        <w:rPr>
          <w:color w:val="000000"/>
        </w:rPr>
        <w:t>Федеральный закон от 22 февраля 2014 года №20-ФЗ «О выборах депутатов Государственной Думы Федерального Собрания Российской Федерации»;</w:t>
      </w:r>
    </w:p>
    <w:p w14:paraId="D7000000">
      <w:pPr>
        <w:spacing w:line="360" w:lineRule="auto"/>
        <w:ind w:firstLine="709" w:left="0"/>
        <w:jc w:val="both"/>
        <w:rPr>
          <w:color w:val="000000"/>
        </w:rPr>
      </w:pPr>
      <w:r>
        <w:rPr>
          <w:color w:val="000000"/>
        </w:rPr>
        <w:t>Избирательный кодекс Тверской области от 7 апреля 2003 года №20-ЗО (далее – Избирательный кодекс Тверской области);</w:t>
      </w:r>
    </w:p>
    <w:p w14:paraId="D8000000">
      <w:pPr>
        <w:spacing w:line="360" w:lineRule="auto"/>
        <w:ind w:firstLine="709" w:left="0"/>
        <w:jc w:val="both"/>
        <w:rPr>
          <w:color w:val="000000"/>
        </w:rPr>
      </w:pPr>
      <w:r>
        <w:rPr>
          <w:color w:val="000000"/>
        </w:rPr>
        <w:t>закон</w:t>
      </w:r>
      <w:r>
        <w:rPr>
          <w:color w:val="000000"/>
        </w:rPr>
        <w:t xml:space="preserve"> Тверской области от 25 февраля 2005 г. № 16-ЗО «О статусе и социальных гарантиях лиц, замещающих государственные должности»</w:t>
      </w:r>
      <w:r>
        <w:rPr>
          <w:color w:val="000000"/>
        </w:rPr>
        <w:t>;</w:t>
      </w:r>
    </w:p>
    <w:p w14:paraId="D9000000">
      <w:pPr>
        <w:spacing w:line="360" w:lineRule="auto"/>
        <w:ind w:firstLine="709" w:left="0"/>
        <w:jc w:val="both"/>
        <w:rPr>
          <w:color w:val="000000"/>
        </w:rPr>
      </w:pPr>
      <w:r>
        <w:rPr>
          <w:color w:val="000000"/>
        </w:rPr>
        <w:t>закон Тверской области от 12 апреля 2007 года № 26-ЗО «О референдуме Тверской области»;</w:t>
      </w:r>
    </w:p>
    <w:p w14:paraId="DA000000">
      <w:pPr>
        <w:spacing w:line="360" w:lineRule="auto"/>
        <w:ind w:firstLine="709" w:left="0"/>
        <w:jc w:val="both"/>
        <w:rPr>
          <w:color w:val="000000"/>
        </w:rPr>
      </w:pPr>
      <w:r>
        <w:rPr>
          <w:color w:val="000000"/>
        </w:rPr>
        <w:t>закон</w:t>
      </w:r>
      <w:r>
        <w:rPr>
          <w:color w:val="000000"/>
        </w:rPr>
        <w:t xml:space="preserve"> Тверской области от 13.04.2009 № 27-ЗО «О дополнительных гарантиях реализации права граждан на обращение в Тверской области»</w:t>
      </w:r>
      <w:r>
        <w:rPr>
          <w:color w:val="000000"/>
        </w:rPr>
        <w:t>;</w:t>
      </w:r>
    </w:p>
    <w:p w14:paraId="DB000000">
      <w:pPr>
        <w:spacing w:line="360" w:lineRule="auto"/>
        <w:ind w:firstLine="709" w:left="0"/>
        <w:jc w:val="both"/>
        <w:rPr>
          <w:color w:val="000000"/>
        </w:rPr>
      </w:pPr>
      <w:r>
        <w:rPr>
          <w:color w:val="000000"/>
        </w:rPr>
        <w:t>закон Тверской области от 12 ноября 2013 года № 99-ЗО «О законодательной инициативе граждан в Законодательном Собрании Тверской области»;</w:t>
      </w:r>
    </w:p>
    <w:p w14:paraId="DC000000">
      <w:pPr>
        <w:spacing w:line="360" w:lineRule="auto"/>
        <w:ind w:firstLine="719" w:left="-11" w:right="6"/>
        <w:jc w:val="both"/>
        <w:rPr>
          <w:color w:val="000000"/>
        </w:rPr>
      </w:pPr>
      <w:r>
        <w:rPr>
          <w:color w:val="000000"/>
        </w:rPr>
        <w:t xml:space="preserve">иные нормативные правовые акты, </w:t>
      </w:r>
      <w:r>
        <w:rPr>
          <w:color w:val="000000"/>
        </w:rPr>
        <w:t>регулирующие отношения, связанные с деятельностью Комиссии</w:t>
      </w:r>
      <w:r>
        <w:rPr>
          <w:color w:val="000000"/>
        </w:rPr>
        <w:t>;</w:t>
      </w:r>
    </w:p>
    <w:p w14:paraId="DD000000">
      <w:pPr>
        <w:spacing w:line="360" w:lineRule="auto"/>
        <w:ind w:firstLine="709" w:left="0"/>
        <w:jc w:val="both"/>
        <w:rPr>
          <w:strike w:val="1"/>
          <w:color w:val="000000"/>
        </w:rPr>
      </w:pPr>
      <w:r>
        <w:rPr>
          <w:color w:val="000000"/>
        </w:rPr>
        <w:t>договоры (контракты), заключаемые между Комиссией и субъектом персональных данных;</w:t>
      </w:r>
    </w:p>
    <w:p w14:paraId="DE000000">
      <w:pPr>
        <w:spacing w:line="360" w:lineRule="auto"/>
        <w:ind w:firstLine="709" w:left="0"/>
        <w:jc w:val="both"/>
        <w:rPr>
          <w:color w:val="000000"/>
        </w:rPr>
      </w:pPr>
      <w:r>
        <w:rPr>
          <w:color w:val="000000"/>
        </w:rPr>
        <w:t>согласи</w:t>
      </w:r>
      <w:r>
        <w:rPr>
          <w:color w:val="000000"/>
        </w:rPr>
        <w:t>е</w:t>
      </w:r>
      <w:r>
        <w:rPr>
          <w:color w:val="000000"/>
        </w:rPr>
        <w:t xml:space="preserve"> субъекта персональных данных</w:t>
      </w:r>
      <w:r>
        <w:rPr>
          <w:color w:val="000000"/>
        </w:rPr>
        <w:t xml:space="preserve"> </w:t>
      </w:r>
      <w:r>
        <w:rPr>
          <w:color w:val="000000"/>
        </w:rPr>
        <w:t>на обработку их персональных данных, в том числе законных представителей</w:t>
      </w:r>
      <w:r>
        <w:rPr>
          <w:color w:val="000000"/>
        </w:rPr>
        <w:t>.</w:t>
      </w:r>
    </w:p>
    <w:p w14:paraId="DF000000">
      <w:pPr>
        <w:spacing w:after="120" w:before="120" w:line="360" w:lineRule="auto"/>
        <w:ind w:firstLine="709" w:left="0"/>
        <w:jc w:val="center"/>
        <w:rPr>
          <w:b w:val="1"/>
          <w:color w:val="000000"/>
        </w:rPr>
      </w:pPr>
      <w:r>
        <w:rPr>
          <w:b w:val="1"/>
          <w:color w:val="000000"/>
        </w:rPr>
        <w:t>6</w:t>
      </w:r>
      <w:r>
        <w:rPr>
          <w:b w:val="1"/>
          <w:color w:val="000000"/>
        </w:rPr>
        <w:t>. П</w:t>
      </w:r>
      <w:r>
        <w:rPr>
          <w:b w:val="1"/>
          <w:color w:val="000000"/>
        </w:rPr>
        <w:t>орядок</w:t>
      </w:r>
      <w:r>
        <w:rPr>
          <w:b w:val="1"/>
          <w:color w:val="000000"/>
        </w:rPr>
        <w:t xml:space="preserve"> и условия обработки персональных данных</w:t>
      </w:r>
    </w:p>
    <w:p w14:paraId="E0000000">
      <w:pPr>
        <w:spacing w:line="360" w:lineRule="auto"/>
        <w:ind w:firstLine="709" w:left="0"/>
        <w:jc w:val="both"/>
        <w:rPr>
          <w:color w:val="000000"/>
        </w:rPr>
      </w:pPr>
      <w:r>
        <w:rPr>
          <w:color w:val="000000"/>
        </w:rPr>
        <w:t>Обработка персональных данных в Комиссии осуществляется на основе принципов:</w:t>
      </w:r>
    </w:p>
    <w:p w14:paraId="E1000000">
      <w:pPr>
        <w:spacing w:line="360" w:lineRule="auto"/>
        <w:ind w:firstLine="709" w:left="0"/>
        <w:jc w:val="both"/>
        <w:rPr>
          <w:color w:val="000000"/>
        </w:rPr>
      </w:pPr>
      <w:r>
        <w:rPr>
          <w:color w:val="000000"/>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14:paraId="E2000000">
      <w:pPr>
        <w:spacing w:line="360" w:lineRule="auto"/>
        <w:ind w:firstLine="709" w:left="0"/>
        <w:jc w:val="both"/>
        <w:rPr>
          <w:color w:val="000000"/>
        </w:rPr>
      </w:pPr>
      <w:r>
        <w:rPr>
          <w:color w:val="00000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E3000000">
      <w:pPr>
        <w:spacing w:line="360" w:lineRule="auto"/>
        <w:ind w:firstLine="709" w:left="0"/>
        <w:jc w:val="both"/>
        <w:rPr>
          <w:color w:val="000000"/>
        </w:rPr>
      </w:pPr>
      <w:r>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E4000000">
      <w:pPr>
        <w:spacing w:line="360" w:lineRule="auto"/>
        <w:ind w:firstLine="709" w:left="0"/>
        <w:jc w:val="both"/>
        <w:rPr>
          <w:color w:val="000000"/>
        </w:rPr>
      </w:pPr>
      <w:r>
        <w:rPr>
          <w:color w:val="000000"/>
        </w:rPr>
        <w:t>недопустимости объединения созданных для несовместимых между собой целей баз данных, содержащих персональные данные;</w:t>
      </w:r>
    </w:p>
    <w:p w14:paraId="E5000000">
      <w:pPr>
        <w:spacing w:line="360" w:lineRule="auto"/>
        <w:ind w:firstLine="709" w:left="0"/>
        <w:jc w:val="both"/>
        <w:rPr>
          <w:color w:val="000000"/>
        </w:rPr>
      </w:pPr>
      <w:r>
        <w:rPr>
          <w:color w:val="000000"/>
        </w:rPr>
        <w:t>хранения персональных данных в форме, позволяющей определить субъекта персональных данных, не дольше, чем этого требуют цели их обработки;</w:t>
      </w:r>
    </w:p>
    <w:p w14:paraId="E6000000">
      <w:pPr>
        <w:spacing w:line="360" w:lineRule="auto"/>
        <w:ind w:firstLine="709" w:left="0"/>
        <w:jc w:val="both"/>
        <w:rPr>
          <w:color w:val="000000"/>
        </w:rPr>
      </w:pPr>
      <w:r>
        <w:rPr>
          <w:color w:val="000000"/>
        </w:rPr>
        <w:t>уничтожения по достижении целей обработки персональных данных или в случае утраты необходимости в их достижении.</w:t>
      </w:r>
    </w:p>
    <w:p w14:paraId="E7000000">
      <w:pPr>
        <w:spacing w:line="360" w:lineRule="auto"/>
        <w:ind w:firstLine="709" w:left="0"/>
        <w:jc w:val="both"/>
        <w:rPr>
          <w:color w:val="000000"/>
        </w:rPr>
      </w:pPr>
      <w:r>
        <w:rPr>
          <w:color w:val="000000"/>
        </w:rPr>
        <w:t xml:space="preserve">Обработка персональных данных осуществляется </w:t>
      </w:r>
      <w:r>
        <w:rPr>
          <w:color w:val="000000"/>
        </w:rPr>
        <w:t>Комиссией</w:t>
      </w:r>
      <w:r>
        <w:rPr>
          <w:color w:val="000000"/>
        </w:rPr>
        <w:t xml:space="preserve"> в соответствии с требованиями законодательства Российской Федерации.</w:t>
      </w:r>
    </w:p>
    <w:p w14:paraId="E8000000">
      <w:pPr>
        <w:spacing w:line="360" w:lineRule="auto"/>
        <w:ind w:firstLine="709" w:left="0"/>
        <w:jc w:val="both"/>
        <w:rPr>
          <w:color w:val="000000"/>
        </w:rPr>
      </w:pPr>
      <w:r>
        <w:rPr>
          <w:color w:val="000000"/>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E9000000">
      <w:pPr>
        <w:spacing w:line="360" w:lineRule="auto"/>
        <w:ind w:firstLine="709" w:left="0"/>
        <w:jc w:val="both"/>
        <w:rPr>
          <w:color w:val="000000"/>
        </w:rPr>
      </w:pPr>
      <w:r>
        <w:rPr>
          <w:color w:val="00000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EA000000">
      <w:pPr>
        <w:spacing w:line="360" w:lineRule="auto"/>
        <w:ind w:firstLine="709" w:left="0"/>
        <w:jc w:val="both"/>
        <w:rPr>
          <w:color w:val="000000"/>
        </w:rPr>
      </w:pPr>
      <w:r>
        <w:rPr>
          <w:color w:val="000000"/>
        </w:rPr>
        <w:t xml:space="preserve">Содержание и объем обрабатываемых персональных данных должны соответствовать заявленным целям обработки, предусмотренным в разделе </w:t>
      </w:r>
      <w:r>
        <w:rPr>
          <w:color w:val="000000"/>
        </w:rPr>
        <w:t>2</w:t>
      </w:r>
      <w:r>
        <w:rPr>
          <w:color w:val="000000"/>
        </w:rPr>
        <w:t xml:space="preserve"> настоящей Политики. Обрабатываемые персональные данные не должны быть избыточными по отношению к заявленным целям их обработки.</w:t>
      </w:r>
    </w:p>
    <w:p w14:paraId="EB000000">
      <w:pPr>
        <w:spacing w:line="360" w:lineRule="auto"/>
        <w:ind w:firstLine="709" w:left="0"/>
        <w:jc w:val="both"/>
        <w:rPr>
          <w:color w:val="000000"/>
        </w:rPr>
      </w:pPr>
      <w:r>
        <w:rPr>
          <w:color w:val="000000"/>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color w:val="000000"/>
        </w:rPr>
        <w:t>Комиссия</w:t>
      </w:r>
      <w:r>
        <w:rPr>
          <w:color w:val="000000"/>
        </w:rPr>
        <w:t xml:space="preserve"> должн</w:t>
      </w:r>
      <w:r>
        <w:rPr>
          <w:color w:val="000000"/>
        </w:rPr>
        <w:t>а</w:t>
      </w:r>
      <w:r>
        <w:rPr>
          <w:color w:val="000000"/>
        </w:rPr>
        <w:t xml:space="preserve"> принимать необходимые меры либо обеспечивать их принятие по удалению или уточнению неполных или неточных данных.</w:t>
      </w:r>
    </w:p>
    <w:p w14:paraId="EC000000">
      <w:pPr>
        <w:spacing w:line="360" w:lineRule="auto"/>
        <w:ind w:firstLine="709" w:left="0"/>
        <w:jc w:val="both"/>
        <w:rPr>
          <w:color w:val="000000"/>
        </w:rPr>
      </w:pPr>
      <w:r>
        <w:rPr>
          <w:color w:val="000000"/>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14:paraId="ED000000">
      <w:pPr>
        <w:spacing w:line="360" w:lineRule="auto"/>
        <w:ind w:firstLine="709" w:left="0"/>
        <w:jc w:val="both"/>
        <w:rPr>
          <w:color w:val="000000"/>
        </w:rPr>
      </w:pPr>
      <w:r>
        <w:rPr>
          <w:color w:val="000000"/>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EE000000">
      <w:pPr>
        <w:spacing w:line="360" w:lineRule="auto"/>
        <w:ind w:firstLine="709" w:left="0"/>
        <w:jc w:val="both"/>
        <w:rPr>
          <w:color w:val="000000"/>
        </w:rPr>
      </w:pPr>
      <w:r>
        <w:rPr>
          <w:color w:val="000000"/>
        </w:rPr>
        <w:t xml:space="preserve">Комиссия принимает необходимые правовые, организационные и технические меры </w:t>
      </w:r>
      <w:r>
        <w:rPr>
          <w:color w:val="000000"/>
        </w:rPr>
        <w:t xml:space="preserve">по обеспечению безопасности персональных данных при их обработке, </w:t>
      </w:r>
      <w:r>
        <w:rPr>
          <w:color w:val="000000"/>
        </w:rPr>
        <w:t>защит</w:t>
      </w:r>
      <w:r>
        <w:rPr>
          <w:color w:val="000000"/>
        </w:rPr>
        <w:t>е</w:t>
      </w:r>
      <w:r>
        <w:rPr>
          <w:color w:val="000000"/>
        </w:rPr>
        <w:t xml:space="preserve"> персональных данных от неправомерного или случайного доступа к ним, уничтожения, изменения, блокирования, распространения и других </w:t>
      </w:r>
      <w:r>
        <w:rPr>
          <w:color w:val="000000"/>
        </w:rPr>
        <w:t xml:space="preserve">неправомерных </w:t>
      </w:r>
      <w:r>
        <w:rPr>
          <w:color w:val="000000"/>
        </w:rPr>
        <w:t>действий</w:t>
      </w:r>
      <w:r>
        <w:rPr>
          <w:color w:val="000000"/>
        </w:rPr>
        <w:t xml:space="preserve"> в отношении персональных данных</w:t>
      </w:r>
      <w:r>
        <w:rPr>
          <w:color w:val="000000"/>
        </w:rPr>
        <w:t>, в том числе:</w:t>
      </w:r>
    </w:p>
    <w:p w14:paraId="EF000000">
      <w:pPr>
        <w:spacing w:line="360" w:lineRule="auto"/>
        <w:ind w:firstLine="709" w:left="0"/>
        <w:jc w:val="both"/>
        <w:rPr>
          <w:color w:val="000000"/>
        </w:rPr>
      </w:pPr>
      <w:r>
        <w:rPr>
          <w:color w:val="000000"/>
        </w:rPr>
        <w:t>определяет угрозы безопасности персональных данных при их обработке;</w:t>
      </w:r>
    </w:p>
    <w:p w14:paraId="F0000000">
      <w:pPr>
        <w:spacing w:line="360" w:lineRule="auto"/>
        <w:ind w:firstLine="709" w:left="0"/>
        <w:jc w:val="both"/>
        <w:rPr>
          <w:color w:val="000000"/>
        </w:rPr>
      </w:pPr>
      <w:r>
        <w:rPr>
          <w:color w:val="000000"/>
        </w:rPr>
        <w:t>н</w:t>
      </w:r>
      <w:r>
        <w:rPr>
          <w:color w:val="000000"/>
        </w:rPr>
        <w:t xml:space="preserve">азначает лиц, ответственных за организацию обработки </w:t>
      </w:r>
      <w:r>
        <w:rPr>
          <w:color w:val="000000"/>
        </w:rPr>
        <w:t xml:space="preserve">и обеспечение безопасности </w:t>
      </w:r>
      <w:r>
        <w:rPr>
          <w:color w:val="000000"/>
        </w:rPr>
        <w:t>персональных данных;</w:t>
      </w:r>
    </w:p>
    <w:p w14:paraId="F1000000">
      <w:pPr>
        <w:tabs>
          <w:tab w:leader="none" w:pos="540" w:val="left"/>
        </w:tabs>
        <w:spacing w:line="360" w:lineRule="auto"/>
        <w:ind w:firstLine="709" w:left="0"/>
        <w:jc w:val="both"/>
        <w:rPr>
          <w:color w:val="000000"/>
        </w:rPr>
      </w:pPr>
      <w:r>
        <w:rPr>
          <w:color w:val="000000"/>
        </w:rPr>
        <w:t>принимает локальные акты и иные документы по вопросам обработки и защиты персональных данных;</w:t>
      </w:r>
    </w:p>
    <w:p w14:paraId="F2000000">
      <w:pPr>
        <w:spacing w:line="360" w:lineRule="auto"/>
        <w:ind w:firstLine="709" w:left="0"/>
        <w:jc w:val="both"/>
        <w:rPr>
          <w:color w:val="000000"/>
        </w:rPr>
      </w:pPr>
      <w:r>
        <w:rPr>
          <w:color w:val="000000"/>
        </w:rPr>
        <w:t>осуществляет внутренний контроль и (или) аудит соответствия обработки персональных д</w:t>
      </w:r>
      <w:r>
        <w:rPr>
          <w:color w:val="000000"/>
        </w:rPr>
        <w:t>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14:paraId="F3000000">
      <w:pPr>
        <w:spacing w:line="360" w:lineRule="auto"/>
        <w:ind w:firstLine="709" w:left="0"/>
        <w:jc w:val="both"/>
        <w:rPr>
          <w:color w:val="000000"/>
        </w:rPr>
      </w:pPr>
      <w:r>
        <w:rPr>
          <w:color w:val="000000"/>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14:paraId="F4000000">
      <w:pPr>
        <w:spacing w:line="360" w:lineRule="auto"/>
        <w:ind w:firstLine="709" w:left="0"/>
        <w:jc w:val="both"/>
        <w:rPr>
          <w:color w:val="000000"/>
        </w:rPr>
      </w:pPr>
      <w:r>
        <w:rPr>
          <w:color w:val="000000"/>
        </w:rPr>
        <w:t xml:space="preserve">знакомит </w:t>
      </w:r>
      <w:r>
        <w:rPr>
          <w:color w:val="000000"/>
        </w:rPr>
        <w:t>лиц</w:t>
      </w:r>
      <w:r>
        <w:rPr>
          <w:color w:val="000000"/>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отношении обработки персональных данных, локальными актами по вопросам обработки персональных данных, и (или</w:t>
      </w:r>
      <w:r>
        <w:rPr>
          <w:color w:val="000000"/>
        </w:rPr>
        <w:t>) обучение указанных работников;</w:t>
      </w:r>
    </w:p>
    <w:p w14:paraId="F5000000">
      <w:pPr>
        <w:spacing w:line="360" w:lineRule="auto"/>
        <w:ind w:firstLine="709" w:left="0"/>
        <w:jc w:val="both"/>
        <w:rPr>
          <w:color w:val="000000"/>
        </w:rPr>
      </w:pPr>
      <w:r>
        <w:rPr>
          <w:color w:val="000000"/>
        </w:rPr>
        <w:t>создает необходимые условия для работы с персональными данными;</w:t>
      </w:r>
    </w:p>
    <w:p w14:paraId="F6000000">
      <w:pPr>
        <w:spacing w:line="360" w:lineRule="auto"/>
        <w:ind w:firstLine="709" w:left="0"/>
        <w:jc w:val="both"/>
        <w:rPr>
          <w:color w:val="000000"/>
        </w:rPr>
      </w:pPr>
      <w:r>
        <w:rPr>
          <w:color w:val="000000"/>
        </w:rPr>
        <w:t>организует учет документов, содержащих персональные данные;</w:t>
      </w:r>
    </w:p>
    <w:p w14:paraId="F7000000">
      <w:pPr>
        <w:spacing w:line="360" w:lineRule="auto"/>
        <w:ind w:firstLine="709" w:left="0"/>
        <w:jc w:val="both"/>
        <w:rPr>
          <w:color w:val="000000"/>
        </w:rPr>
      </w:pPr>
      <w:r>
        <w:rPr>
          <w:color w:val="000000"/>
        </w:rPr>
        <w:t>организует работу с информационными системами, в которых обрабатываются персональные данные;</w:t>
      </w:r>
    </w:p>
    <w:p w14:paraId="F8000000">
      <w:pPr>
        <w:spacing w:line="360" w:lineRule="auto"/>
        <w:ind w:firstLine="709" w:left="0"/>
        <w:jc w:val="both"/>
        <w:rPr>
          <w:color w:val="000000"/>
        </w:rPr>
      </w:pPr>
      <w:r>
        <w:rPr>
          <w:color w:val="000000"/>
        </w:rPr>
        <w:t>хранит персональные данные в условиях, при которых обеспечивается их сохранность и исключается неправомерный доступ к ним;</w:t>
      </w:r>
    </w:p>
    <w:p w14:paraId="F9000000">
      <w:pPr>
        <w:spacing w:line="360" w:lineRule="auto"/>
        <w:ind w:firstLine="709" w:left="0"/>
        <w:jc w:val="both"/>
        <w:rPr>
          <w:color w:val="000000"/>
        </w:rPr>
      </w:pPr>
      <w:r>
        <w:rPr>
          <w:color w:val="000000"/>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14:paraId="FA000000">
      <w:pPr>
        <w:spacing w:line="360" w:lineRule="auto"/>
        <w:ind w:firstLine="708" w:left="0"/>
        <w:jc w:val="both"/>
        <w:rPr>
          <w:color w:val="000000"/>
        </w:rPr>
      </w:pPr>
      <w:r>
        <w:rPr>
          <w:color w:val="000000"/>
        </w:rPr>
        <w:t xml:space="preserve">Обработка персональных данных субъектов персональных данных </w:t>
      </w:r>
      <w:r>
        <w:rPr>
          <w:color w:val="000000"/>
        </w:rPr>
        <w:t xml:space="preserve">осуществляется лицами, включенными в </w:t>
      </w:r>
      <w:r>
        <w:rPr>
          <w:color w:val="000000"/>
        </w:rPr>
        <w:t>Перечен</w:t>
      </w:r>
      <w:r>
        <w:rPr>
          <w:color w:val="000000"/>
        </w:rPr>
        <w:t xml:space="preserve">ь, утвержденный распоряжением председателя </w:t>
      </w:r>
      <w:r>
        <w:rPr>
          <w:color w:val="000000"/>
        </w:rPr>
        <w:t>Комиссии</w:t>
      </w:r>
      <w:r>
        <w:rPr>
          <w:color w:val="000000"/>
        </w:rPr>
        <w:t xml:space="preserve"> (далее - Перечень)</w:t>
      </w:r>
      <w:r>
        <w:rPr>
          <w:color w:val="000000"/>
        </w:rPr>
        <w:t>.</w:t>
      </w:r>
    </w:p>
    <w:p w14:paraId="FB000000">
      <w:pPr>
        <w:spacing w:line="360" w:lineRule="auto"/>
        <w:ind w:firstLine="708" w:left="0"/>
        <w:jc w:val="both"/>
        <w:rPr>
          <w:color w:val="000000"/>
        </w:rPr>
      </w:pPr>
      <w:r>
        <w:rPr>
          <w:color w:val="000000"/>
        </w:rPr>
        <w:t>Обработка персональных данных для каждой цели обработки осуществляется путем:</w:t>
      </w:r>
    </w:p>
    <w:p w14:paraId="FC000000">
      <w:pPr>
        <w:spacing w:line="360" w:lineRule="auto"/>
        <w:ind w:firstLine="709" w:left="0"/>
        <w:jc w:val="both"/>
        <w:rPr>
          <w:color w:val="000000"/>
        </w:rPr>
      </w:pPr>
      <w:r>
        <w:rPr>
          <w:color w:val="000000"/>
        </w:rPr>
        <w:t>получения персональных данных в устной и письменной форме непосредственно от субъектов персональных данных;</w:t>
      </w:r>
    </w:p>
    <w:p w14:paraId="FD000000">
      <w:pPr>
        <w:spacing w:line="360" w:lineRule="auto"/>
        <w:ind w:firstLine="709" w:left="0"/>
        <w:jc w:val="both"/>
        <w:rPr>
          <w:color w:val="000000"/>
        </w:rPr>
      </w:pPr>
      <w:r>
        <w:rPr>
          <w:color w:val="000000"/>
        </w:rPr>
        <w:t xml:space="preserve">внесения персональных данных в журналы, реестры и информационные системы </w:t>
      </w:r>
      <w:r>
        <w:rPr>
          <w:color w:val="000000"/>
        </w:rPr>
        <w:t>Комиссии</w:t>
      </w:r>
      <w:r>
        <w:rPr>
          <w:color w:val="000000"/>
        </w:rPr>
        <w:t>;</w:t>
      </w:r>
    </w:p>
    <w:p w14:paraId="FE000000">
      <w:pPr>
        <w:spacing w:line="360" w:lineRule="auto"/>
        <w:ind w:firstLine="709" w:left="0"/>
        <w:jc w:val="both"/>
        <w:rPr>
          <w:color w:val="000000"/>
        </w:rPr>
      </w:pPr>
      <w:r>
        <w:rPr>
          <w:color w:val="000000"/>
        </w:rPr>
        <w:t>использования иных способов обработки персональных данных.</w:t>
      </w:r>
    </w:p>
    <w:p w14:paraId="FF000000">
      <w:pPr>
        <w:spacing w:line="360" w:lineRule="auto"/>
        <w:ind w:firstLine="720" w:left="-12" w:right="8"/>
        <w:jc w:val="both"/>
        <w:rPr>
          <w:color w:val="000000"/>
        </w:rPr>
      </w:pPr>
      <w:r>
        <w:rPr>
          <w:color w:val="000000"/>
        </w:rPr>
        <w:t>Комиссия</w:t>
      </w:r>
      <w:r>
        <w:rPr>
          <w:color w:val="000000"/>
        </w:rPr>
        <w:t xml:space="preserve"> может поручить обработку персональных данных третьим</w:t>
      </w:r>
      <w:r>
        <w:rPr>
          <w:color w:val="000000"/>
        </w:rPr>
        <w:t xml:space="preserve"> лицам в случаях, если: </w:t>
      </w:r>
    </w:p>
    <w:p w14:paraId="00010000">
      <w:pPr>
        <w:spacing w:line="360" w:lineRule="auto"/>
        <w:ind w:firstLine="720" w:left="-12" w:right="8"/>
        <w:jc w:val="both"/>
        <w:rPr>
          <w:color w:val="000000"/>
        </w:rPr>
      </w:pPr>
      <w:r>
        <w:rPr>
          <w:color w:val="000000"/>
        </w:rPr>
        <w:t xml:space="preserve">это необходимо для осуществления и выполнения возложенных законодательством Российской Федерации на Комиссию функций, полномочий и обязанностей; </w:t>
      </w:r>
    </w:p>
    <w:p w14:paraId="01010000">
      <w:pPr>
        <w:spacing w:line="360" w:lineRule="auto"/>
        <w:ind w:firstLine="720" w:left="-12" w:right="8"/>
        <w:jc w:val="both"/>
        <w:rPr>
          <w:color w:val="000000"/>
        </w:rPr>
      </w:pPr>
      <w:r>
        <w:rPr>
          <w:color w:val="000000"/>
        </w:rPr>
        <w:t xml:space="preserve">в других случаях, предусмотренных законодательством Российской Федерации. </w:t>
      </w:r>
    </w:p>
    <w:p w14:paraId="02010000">
      <w:pPr>
        <w:spacing w:line="360" w:lineRule="auto"/>
        <w:ind w:firstLine="720" w:left="-12" w:right="8"/>
        <w:jc w:val="both"/>
        <w:rPr>
          <w:color w:val="000000"/>
        </w:rPr>
      </w:pPr>
      <w:r>
        <w:rPr>
          <w:color w:val="000000"/>
        </w:rPr>
        <w:t xml:space="preserve">Передача персональных данных органам дознания и следствия, </w:t>
      </w:r>
      <w:r>
        <w:rPr>
          <w:color w:val="000000"/>
        </w:rPr>
        <w:t>иным</w:t>
      </w:r>
      <w:r>
        <w:rPr>
          <w:color w:val="000000"/>
        </w:rPr>
        <w:t xml:space="preserve"> уполномоченны</w:t>
      </w:r>
      <w:r>
        <w:rPr>
          <w:color w:val="000000"/>
        </w:rPr>
        <w:t>м</w:t>
      </w:r>
      <w:r>
        <w:rPr>
          <w:color w:val="000000"/>
        </w:rPr>
        <w:t xml:space="preserve"> орган</w:t>
      </w:r>
      <w:r>
        <w:rPr>
          <w:color w:val="000000"/>
        </w:rPr>
        <w:t>ам</w:t>
      </w:r>
      <w:r>
        <w:rPr>
          <w:color w:val="000000"/>
        </w:rPr>
        <w:t xml:space="preserve"> осуществляется в соответствии с законодательств</w:t>
      </w:r>
      <w:r>
        <w:rPr>
          <w:color w:val="000000"/>
        </w:rPr>
        <w:t>ом</w:t>
      </w:r>
      <w:r>
        <w:rPr>
          <w:color w:val="000000"/>
        </w:rPr>
        <w:t xml:space="preserve"> Российской Федерации. </w:t>
      </w:r>
    </w:p>
    <w:p w14:paraId="03010000">
      <w:pPr>
        <w:spacing w:line="360" w:lineRule="auto"/>
        <w:ind w:firstLine="709" w:left="0" w:right="451"/>
        <w:jc w:val="both"/>
        <w:rPr>
          <w:color w:val="000000"/>
        </w:rPr>
      </w:pPr>
      <w:r>
        <w:rPr>
          <w:color w:val="000000"/>
        </w:rPr>
        <w:t xml:space="preserve">Трансграничная передача персональных данных не осуществляется. </w:t>
      </w:r>
    </w:p>
    <w:p w14:paraId="04010000">
      <w:pPr>
        <w:spacing w:line="360" w:lineRule="auto"/>
        <w:ind w:firstLine="709" w:left="0"/>
        <w:jc w:val="both"/>
        <w:rPr>
          <w:color w:val="000000"/>
        </w:rPr>
      </w:pPr>
      <w:r>
        <w:rPr>
          <w:color w:val="00000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5010000">
      <w:pPr>
        <w:spacing w:line="360" w:lineRule="auto"/>
        <w:ind w:firstLine="720" w:left="-12" w:right="8"/>
        <w:jc w:val="both"/>
        <w:rPr>
          <w:color w:val="000000"/>
        </w:rPr>
      </w:pPr>
      <w:r>
        <w:rPr>
          <w:color w:val="000000"/>
        </w:rPr>
        <w:t>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w:t>
      </w:r>
      <w:r>
        <w:rPr>
          <w:color w:val="000000"/>
        </w:rPr>
        <w:t>Федеральный закон от 22</w:t>
      </w:r>
      <w:r>
        <w:rPr>
          <w:color w:val="000000"/>
        </w:rPr>
        <w:t xml:space="preserve"> октября </w:t>
      </w:r>
      <w:r>
        <w:rPr>
          <w:color w:val="000000"/>
        </w:rPr>
        <w:t xml:space="preserve">2004 </w:t>
      </w:r>
      <w:r>
        <w:rPr>
          <w:color w:val="000000"/>
        </w:rPr>
        <w:t xml:space="preserve">года </w:t>
      </w:r>
      <w:r>
        <w:rPr>
          <w:color w:val="000000"/>
        </w:rPr>
        <w:t xml:space="preserve">№ 125-ФЗ «Об архивном деле в Российской Федерации», </w:t>
      </w:r>
      <w:r>
        <w:rPr>
          <w:color w:val="000000"/>
        </w:rPr>
        <w:fldChar w:fldCharType="begin"/>
      </w:r>
      <w:r>
        <w:rPr>
          <w:color w:val="000000"/>
        </w:rPr>
        <w:instrText>HYPERLINK "consultantplus://offline/ref=C473C347F9A3FDCEBCE44469F36B7A2F5CBD9CFF57B15730B9DA16D02466019F2B5DB8DFCD29736C4DD730907FEEBFE50EA28B4519D5361DYEqCN"</w:instrText>
      </w:r>
      <w:r>
        <w:rPr>
          <w:color w:val="000000"/>
        </w:rPr>
        <w:fldChar w:fldCharType="separate"/>
      </w:r>
      <w:r>
        <w:rPr>
          <w:color w:val="000000"/>
        </w:rPr>
        <w:t>Перечень</w:t>
      </w:r>
      <w:r>
        <w:rPr>
          <w:color w:val="000000"/>
        </w:rPr>
        <w:t xml:space="preserve"> </w:t>
      </w:r>
      <w:r>
        <w:rPr>
          <w:color w:val="000000"/>
        </w:rPr>
        <w:fldChar w:fldCharType="end"/>
      </w:r>
      <w:r>
        <w:rPr>
          <w:color w:val="000000"/>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Росархива от 20</w:t>
      </w:r>
      <w:r>
        <w:rPr>
          <w:color w:val="000000"/>
        </w:rPr>
        <w:t xml:space="preserve"> декабря </w:t>
      </w:r>
      <w:r>
        <w:rPr>
          <w:color w:val="000000"/>
        </w:rPr>
        <w:t xml:space="preserve">2019 </w:t>
      </w:r>
      <w:r>
        <w:rPr>
          <w:color w:val="000000"/>
        </w:rPr>
        <w:t xml:space="preserve">года </w:t>
      </w:r>
      <w:r>
        <w:rPr>
          <w:color w:val="000000"/>
        </w:rPr>
        <w:t>№ 236)</w:t>
      </w:r>
      <w:r>
        <w:rPr>
          <w:color w:val="000000"/>
        </w:rPr>
        <w:t xml:space="preserve">, а также </w:t>
      </w:r>
      <w:r>
        <w:rPr>
          <w:color w:val="000000"/>
        </w:rPr>
        <w:t xml:space="preserve">номенклатурой дел Комиссии, </w:t>
      </w:r>
      <w:r>
        <w:rPr>
          <w:color w:val="000000"/>
        </w:rPr>
        <w:t xml:space="preserve">правовыми актами Комиссии. </w:t>
      </w:r>
    </w:p>
    <w:p w14:paraId="06010000">
      <w:pPr>
        <w:spacing w:line="360" w:lineRule="auto"/>
        <w:ind w:firstLine="720" w:left="-12" w:right="8"/>
        <w:jc w:val="both"/>
        <w:rPr>
          <w:color w:val="000000"/>
        </w:rPr>
      </w:pPr>
      <w:r>
        <w:rPr>
          <w:color w:val="000000"/>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14:paraId="07010000">
      <w:pPr>
        <w:spacing w:line="360" w:lineRule="auto"/>
        <w:ind w:firstLine="720" w:left="-12" w:right="8"/>
        <w:jc w:val="both"/>
        <w:rPr>
          <w:color w:val="000000"/>
        </w:rPr>
      </w:pPr>
      <w:r>
        <w:rPr>
          <w:color w:val="000000"/>
        </w:rPr>
        <w:t>Комиссия</w:t>
      </w:r>
      <w:r>
        <w:rPr>
          <w:color w:val="000000"/>
        </w:rPr>
        <w:t xml:space="preserve"> прекращает обработку персональных данных в следующих случаях: </w:t>
      </w:r>
    </w:p>
    <w:p w14:paraId="08010000">
      <w:pPr>
        <w:spacing w:line="360" w:lineRule="auto"/>
        <w:ind w:firstLine="720" w:left="10" w:right="-9"/>
        <w:jc w:val="both"/>
        <w:rPr>
          <w:color w:val="000000"/>
        </w:rPr>
      </w:pPr>
      <w:r>
        <w:rPr>
          <w:color w:val="000000"/>
        </w:rPr>
        <w:t xml:space="preserve">выявлен факт их неправомерной обработки, срок прекращения обработки в течение трех рабочих дней с даты выявления; </w:t>
      </w:r>
    </w:p>
    <w:p w14:paraId="09010000">
      <w:pPr>
        <w:spacing w:line="360" w:lineRule="auto"/>
        <w:ind w:firstLine="720" w:left="10" w:right="-9"/>
        <w:jc w:val="both"/>
        <w:rPr>
          <w:color w:val="000000"/>
        </w:rPr>
      </w:pPr>
      <w:r>
        <w:rPr>
          <w:color w:val="000000"/>
        </w:rPr>
        <w:t xml:space="preserve">достигнута цель их обработки; </w:t>
      </w:r>
    </w:p>
    <w:p w14:paraId="0A010000">
      <w:pPr>
        <w:spacing w:line="360" w:lineRule="auto"/>
        <w:ind w:firstLine="720" w:left="-12" w:right="8"/>
        <w:jc w:val="both"/>
        <w:rPr>
          <w:color w:val="000000"/>
        </w:rPr>
      </w:pPr>
      <w:r>
        <w:rPr>
          <w:color w:val="000000"/>
        </w:rPr>
        <w:t xml:space="preserve">истек срок действия или отозвано согласие субъекта персональных данных на обработку указанных данных, когда по </w:t>
      </w:r>
      <w:r>
        <w:rPr>
          <w:color w:val="000000"/>
        </w:rPr>
        <w:t xml:space="preserve">Федеральному закону </w:t>
      </w:r>
      <w:r>
        <w:rPr>
          <w:color w:val="000000"/>
        </w:rPr>
        <w:br/>
      </w:r>
      <w:r>
        <w:rPr>
          <w:color w:val="000000"/>
        </w:rPr>
        <w:t>№ 152-ФЗ</w:t>
      </w:r>
      <w:r>
        <w:rPr>
          <w:color w:val="000000"/>
        </w:rPr>
        <w:t xml:space="preserve"> обработка этих данных допускается только с согласия субъекта. </w:t>
      </w:r>
    </w:p>
    <w:p w14:paraId="0B010000">
      <w:pPr>
        <w:spacing w:line="360" w:lineRule="auto"/>
        <w:ind w:firstLine="720" w:left="-12" w:right="8"/>
        <w:jc w:val="both"/>
        <w:rPr>
          <w:color w:val="000000"/>
        </w:rPr>
      </w:pPr>
      <w:r>
        <w:rPr>
          <w:color w:val="000000"/>
        </w:rPr>
        <w:t xml:space="preserve">При достижении целей обработки персональных данных, а также в случае отзыва субъектом персональных данных согласия на их обработку </w:t>
      </w:r>
      <w:r>
        <w:rPr>
          <w:color w:val="000000"/>
        </w:rPr>
        <w:t>Комиссия</w:t>
      </w:r>
      <w:r>
        <w:rPr>
          <w:color w:val="000000"/>
        </w:rPr>
        <w:t xml:space="preserve">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w:t>
      </w:r>
      <w:r>
        <w:rPr>
          <w:color w:val="000000"/>
        </w:rPr>
        <w:t>Комиссией</w:t>
      </w:r>
      <w:r>
        <w:rPr>
          <w:color w:val="000000"/>
        </w:rPr>
        <w:t xml:space="preserve"> и субъектом персональных данных либо если </w:t>
      </w:r>
      <w:r>
        <w:rPr>
          <w:color w:val="000000"/>
        </w:rPr>
        <w:t>Комиссия</w:t>
      </w:r>
      <w:r>
        <w:rPr>
          <w:color w:val="000000"/>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w:t>
      </w:r>
      <w:r>
        <w:rPr>
          <w:color w:val="000000"/>
        </w:rPr>
        <w:t xml:space="preserve">При этом персональные данные подлежат уничтожению. </w:t>
      </w:r>
    </w:p>
    <w:p w14:paraId="0C010000">
      <w:pPr>
        <w:spacing w:line="360" w:lineRule="auto"/>
        <w:ind w:firstLine="720" w:left="-12" w:right="8"/>
        <w:jc w:val="both"/>
        <w:rPr>
          <w:color w:val="000000"/>
        </w:rPr>
      </w:pPr>
      <w:r>
        <w:rPr>
          <w:color w:val="000000"/>
        </w:rPr>
        <w:t xml:space="preserve">При обращении субъекта персональных данных к </w:t>
      </w:r>
      <w:r>
        <w:rPr>
          <w:color w:val="000000"/>
        </w:rPr>
        <w:t>Комиссии</w:t>
      </w:r>
      <w:r>
        <w:rPr>
          <w:color w:val="000000"/>
        </w:rPr>
        <w:t xml:space="preserve"> с требованием о прекращении обработки персональных данных в срок, не превышающий 10 рабочих дней с даты получения </w:t>
      </w:r>
      <w:r>
        <w:rPr>
          <w:color w:val="000000"/>
        </w:rPr>
        <w:t>Комиссией</w:t>
      </w:r>
      <w:r>
        <w:rPr>
          <w:color w:val="000000"/>
        </w:rPr>
        <w:t xml:space="preserve"> соответствующего требования, обработка персональных данных прекращается, за исключением случаев, предусмотренных </w:t>
      </w:r>
      <w:r>
        <w:rPr>
          <w:color w:val="000000"/>
        </w:rPr>
        <w:t>Федеральным законом № 152-ФЗ</w:t>
      </w:r>
      <w:r>
        <w:rPr>
          <w:color w:val="000000"/>
        </w:rPr>
        <w:t xml:space="preserve">, иными </w:t>
      </w:r>
      <w:r>
        <w:rPr>
          <w:color w:val="000000"/>
        </w:rPr>
        <w:t>ф</w:t>
      </w:r>
      <w:r>
        <w:rPr>
          <w:color w:val="000000"/>
        </w:rPr>
        <w:t xml:space="preserve">едеральными законами. Указанный срок может быть продлен, но не более чем на пять рабочих дней. Для этого </w:t>
      </w:r>
      <w:r>
        <w:rPr>
          <w:color w:val="000000"/>
        </w:rPr>
        <w:t>Комиссии</w:t>
      </w:r>
      <w:r>
        <w:rPr>
          <w:color w:val="000000"/>
        </w:rPr>
        <w:t xml:space="preserve"> необходимо направить субъекту персональных данных мотивированное уведомление с указанием причин продления срока.</w:t>
      </w:r>
      <w:r>
        <w:rPr>
          <w:color w:val="000000"/>
        </w:rPr>
        <w:t xml:space="preserve"> </w:t>
      </w:r>
    </w:p>
    <w:p w14:paraId="0D010000">
      <w:pPr>
        <w:spacing w:line="360" w:lineRule="auto"/>
        <w:ind w:firstLine="720" w:left="-12" w:right="8"/>
        <w:jc w:val="both"/>
        <w:rPr>
          <w:color w:val="000000"/>
        </w:rPr>
      </w:pPr>
      <w:r>
        <w:rPr>
          <w:color w:val="000000"/>
        </w:rPr>
        <w:t xml:space="preserve">При сборе персональных данных, в том числе посредством информационно-телекоммуникационной сети Интернет, </w:t>
      </w:r>
      <w:r>
        <w:rPr>
          <w:color w:val="000000"/>
        </w:rPr>
        <w:t>Комиссия</w:t>
      </w:r>
      <w:r>
        <w:rPr>
          <w:color w:val="000000"/>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color w:val="000000"/>
        </w:rPr>
        <w:t>Федеральном законе № 152-ФЗ</w:t>
      </w:r>
      <w:r>
        <w:rPr>
          <w:color w:val="000000"/>
        </w:rPr>
        <w:t xml:space="preserve">. </w:t>
      </w:r>
    </w:p>
    <w:p w14:paraId="0E010000">
      <w:pPr>
        <w:spacing w:after="120" w:before="120" w:line="360" w:lineRule="auto"/>
        <w:ind w:firstLine="709" w:left="0"/>
        <w:jc w:val="center"/>
        <w:rPr>
          <w:b w:val="1"/>
          <w:color w:val="000000"/>
        </w:rPr>
      </w:pPr>
      <w:r>
        <w:rPr>
          <w:b w:val="1"/>
          <w:color w:val="000000"/>
        </w:rPr>
        <w:t>7</w:t>
      </w:r>
      <w:r>
        <w:rPr>
          <w:b w:val="1"/>
          <w:color w:val="000000"/>
        </w:rPr>
        <w:t>. Права и обязанности</w:t>
      </w:r>
    </w:p>
    <w:p w14:paraId="0F010000">
      <w:pPr>
        <w:spacing w:line="360" w:lineRule="auto"/>
        <w:ind w:firstLine="709" w:left="0"/>
        <w:jc w:val="center"/>
        <w:rPr>
          <w:b w:val="1"/>
          <w:color w:val="000000"/>
        </w:rPr>
      </w:pPr>
      <w:r>
        <w:rPr>
          <w:b w:val="1"/>
          <w:color w:val="000000"/>
        </w:rPr>
        <w:t>Права и обязанности Комиссии</w:t>
      </w:r>
    </w:p>
    <w:p w14:paraId="10010000">
      <w:pPr>
        <w:spacing w:line="360" w:lineRule="auto"/>
        <w:ind w:firstLine="709" w:left="0"/>
        <w:jc w:val="both"/>
        <w:rPr>
          <w:color w:val="000000"/>
        </w:rPr>
      </w:pPr>
      <w:r>
        <w:rPr>
          <w:color w:val="000000"/>
        </w:rPr>
        <w:t>Комиссия как оператор персональных данных вправе:</w:t>
      </w:r>
    </w:p>
    <w:p w14:paraId="11010000">
      <w:pPr>
        <w:tabs>
          <w:tab w:leader="none" w:pos="284" w:val="left"/>
        </w:tabs>
        <w:spacing w:line="360" w:lineRule="auto"/>
        <w:ind w:firstLine="709" w:left="0"/>
        <w:jc w:val="both"/>
        <w:rPr>
          <w:color w:val="000000"/>
        </w:rPr>
      </w:pPr>
      <w:r>
        <w:rPr>
          <w:color w:val="000000"/>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Pr>
          <w:color w:val="000000"/>
        </w:rPr>
        <w:t>Федеральным законом № 152-ФЗ</w:t>
      </w:r>
      <w:r>
        <w:rPr>
          <w:color w:val="000000"/>
        </w:rPr>
        <w:t xml:space="preserve"> и принятыми в соответствии с ним нормативными правовыми актами, если иное не предусмотрено </w:t>
      </w:r>
      <w:r>
        <w:rPr>
          <w:color w:val="000000"/>
        </w:rPr>
        <w:t>Федеральным законом № 152-ФЗ</w:t>
      </w:r>
      <w:r>
        <w:rPr>
          <w:color w:val="000000"/>
        </w:rPr>
        <w:t xml:space="preserve"> или другими федеральными законами;</w:t>
      </w:r>
    </w:p>
    <w:p w14:paraId="12010000">
      <w:pPr>
        <w:tabs>
          <w:tab w:leader="none" w:pos="284" w:val="left"/>
        </w:tabs>
        <w:spacing w:line="360" w:lineRule="auto"/>
        <w:ind w:firstLine="709" w:left="0"/>
        <w:jc w:val="both"/>
        <w:rPr>
          <w:color w:val="000000"/>
        </w:rPr>
      </w:pPr>
      <w:r>
        <w:rPr>
          <w:color w:val="000000"/>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Pr>
          <w:color w:val="000000"/>
        </w:rPr>
        <w:t>Комиссии</w:t>
      </w:r>
      <w:r>
        <w:rPr>
          <w:color w:val="000000"/>
        </w:rPr>
        <w:t xml:space="preserve">, обязано соблюдать принципы и правила обработки персональных данных, предусмотренные </w:t>
      </w:r>
      <w:r>
        <w:rPr>
          <w:color w:val="000000"/>
        </w:rPr>
        <w:t>Федеральным законом № 152-ФЗ</w:t>
      </w:r>
      <w:r>
        <w:rPr>
          <w:color w:val="000000"/>
        </w:rPr>
        <w:t xml:space="preserve">,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Pr>
          <w:color w:val="000000"/>
        </w:rPr>
        <w:t>Федеральным законом № 152-ФЗ</w:t>
      </w:r>
      <w:r>
        <w:rPr>
          <w:color w:val="000000"/>
        </w:rPr>
        <w:t>;</w:t>
      </w:r>
    </w:p>
    <w:p w14:paraId="13010000">
      <w:pPr>
        <w:tabs>
          <w:tab w:leader="none" w:pos="284" w:val="left"/>
        </w:tabs>
        <w:spacing w:line="360" w:lineRule="auto"/>
        <w:ind w:firstLine="709" w:left="0"/>
        <w:jc w:val="both"/>
        <w:rPr>
          <w:color w:val="000000"/>
        </w:rPr>
      </w:pPr>
      <w:r>
        <w:rPr>
          <w:color w:val="000000"/>
        </w:rPr>
        <w:t xml:space="preserve">в случае отзыва субъектом персональных данных согласия на обработку персональных данных </w:t>
      </w:r>
      <w:r>
        <w:rPr>
          <w:color w:val="000000"/>
        </w:rPr>
        <w:t>Комиссия</w:t>
      </w:r>
      <w:r>
        <w:rPr>
          <w:color w:val="000000"/>
        </w:rPr>
        <w:t xml:space="preserve"> вправе продолжить обработку персональных данных без согласия субъекта персональных данных при наличии оснований, указанных в </w:t>
      </w:r>
      <w:r>
        <w:rPr>
          <w:color w:val="000000"/>
        </w:rPr>
        <w:t>Федеральном законе № 152-ФЗ</w:t>
      </w:r>
      <w:r>
        <w:rPr>
          <w:color w:val="000000"/>
        </w:rPr>
        <w:t>;</w:t>
      </w:r>
    </w:p>
    <w:p w14:paraId="14010000">
      <w:pPr>
        <w:spacing w:line="360" w:lineRule="auto"/>
        <w:ind w:firstLine="709" w:left="0"/>
        <w:jc w:val="both"/>
        <w:rPr>
          <w:color w:val="000000"/>
        </w:rPr>
      </w:pPr>
      <w:r>
        <w:rPr>
          <w:color w:val="000000"/>
        </w:rPr>
        <w:t>отстаивать свои интересы в суде;</w:t>
      </w:r>
    </w:p>
    <w:p w14:paraId="15010000">
      <w:pPr>
        <w:spacing w:line="360" w:lineRule="auto"/>
        <w:ind w:firstLine="709" w:left="0"/>
        <w:jc w:val="both"/>
        <w:rPr>
          <w:color w:val="000000"/>
        </w:rPr>
      </w:pPr>
      <w:r>
        <w:rPr>
          <w:color w:val="000000"/>
        </w:rPr>
        <w:t xml:space="preserve">предоставлять персональные данные субъектов персональных данных третьим лицам, если это предусмотрено законодательством </w:t>
      </w:r>
      <w:r>
        <w:rPr>
          <w:color w:val="000000"/>
        </w:rPr>
        <w:t xml:space="preserve">Российской Федерации </w:t>
      </w:r>
      <w:r>
        <w:rPr>
          <w:color w:val="000000"/>
        </w:rPr>
        <w:t>(пенсионный фонд, налоговые, правоохранительные органы и др.);</w:t>
      </w:r>
    </w:p>
    <w:p w14:paraId="16010000">
      <w:pPr>
        <w:spacing w:line="360" w:lineRule="auto"/>
        <w:ind w:firstLine="709" w:left="0"/>
        <w:jc w:val="both"/>
        <w:rPr>
          <w:color w:val="000000"/>
        </w:rPr>
      </w:pPr>
      <w:r>
        <w:rPr>
          <w:color w:val="000000"/>
        </w:rPr>
        <w:t>отказывать в предоставлении персональных данных в случаях, предусмотренных законодательством;</w:t>
      </w:r>
    </w:p>
    <w:p w14:paraId="17010000">
      <w:pPr>
        <w:spacing w:line="360" w:lineRule="auto"/>
        <w:ind w:firstLine="709" w:left="0"/>
        <w:jc w:val="both"/>
        <w:rPr>
          <w:color w:val="000000"/>
        </w:rPr>
      </w:pPr>
      <w:r>
        <w:rPr>
          <w:color w:val="000000"/>
        </w:rPr>
        <w:t>использовать персональные данные субъекта персональных данных без его согласия, в случаях, предусмотренных законодательством.</w:t>
      </w:r>
    </w:p>
    <w:p w14:paraId="18010000">
      <w:pPr>
        <w:spacing w:line="360" w:lineRule="auto"/>
        <w:ind w:firstLine="709" w:left="0"/>
        <w:jc w:val="both"/>
        <w:rPr>
          <w:color w:val="000000"/>
        </w:rPr>
      </w:pPr>
      <w:r>
        <w:rPr>
          <w:color w:val="000000"/>
        </w:rPr>
        <w:t>Комиссия как оператор персональных данных обязана:</w:t>
      </w:r>
    </w:p>
    <w:p w14:paraId="19010000">
      <w:pPr>
        <w:spacing w:line="360" w:lineRule="auto"/>
        <w:ind w:firstLine="709" w:left="0"/>
        <w:jc w:val="both"/>
        <w:rPr>
          <w:color w:val="000000"/>
        </w:rPr>
      </w:pPr>
      <w:r>
        <w:rPr>
          <w:color w:val="000000"/>
        </w:rPr>
        <w:t xml:space="preserve">принимать </w:t>
      </w:r>
      <w:r>
        <w:rPr>
          <w:color w:val="000000"/>
        </w:rPr>
        <w:t xml:space="preserve">правовые, организационные и технические </w:t>
      </w:r>
      <w:r>
        <w:rPr>
          <w:color w:val="000000"/>
        </w:rPr>
        <w:t>меры,</w:t>
      </w:r>
      <w:r>
        <w:rPr>
          <w:color w:val="000000"/>
        </w:rPr>
        <w:t xml:space="preserve">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r>
        <w:rPr>
          <w:color w:val="000000"/>
        </w:rPr>
        <w:t>;</w:t>
      </w:r>
    </w:p>
    <w:p w14:paraId="1A010000">
      <w:pPr>
        <w:tabs>
          <w:tab w:leader="none" w:pos="284" w:val="left"/>
        </w:tabs>
        <w:spacing w:line="360" w:lineRule="auto"/>
        <w:ind w:firstLine="709" w:left="0"/>
        <w:jc w:val="both"/>
        <w:rPr>
          <w:color w:val="000000"/>
        </w:rPr>
      </w:pPr>
      <w:r>
        <w:rPr>
          <w:color w:val="000000"/>
        </w:rPr>
        <w:t xml:space="preserve">организовывать обработку персональных данных в соответствии с требованиями </w:t>
      </w:r>
      <w:r>
        <w:rPr>
          <w:color w:val="000000"/>
        </w:rPr>
        <w:t>Федерального закона № 152-ФЗ</w:t>
      </w:r>
      <w:r>
        <w:rPr>
          <w:color w:val="000000"/>
        </w:rPr>
        <w:t>;</w:t>
      </w:r>
    </w:p>
    <w:p w14:paraId="1B010000">
      <w:pPr>
        <w:tabs>
          <w:tab w:leader="none" w:pos="284" w:val="left"/>
        </w:tabs>
        <w:spacing w:line="360" w:lineRule="auto"/>
        <w:ind w:firstLine="709" w:left="0"/>
        <w:jc w:val="both"/>
        <w:rPr>
          <w:color w:val="000000"/>
        </w:rPr>
      </w:pPr>
      <w:r>
        <w:rPr>
          <w:color w:val="000000"/>
        </w:rPr>
        <w:t xml:space="preserve">отвечать на обращения и запросы субъектов персональных данных и их законных представителей в соответствии с требованиями </w:t>
      </w:r>
      <w:r>
        <w:rPr>
          <w:color w:val="000000"/>
        </w:rPr>
        <w:t>Федерального закона № 152-ФЗ</w:t>
      </w:r>
      <w:r>
        <w:rPr>
          <w:color w:val="000000"/>
        </w:rPr>
        <w:t>;</w:t>
      </w:r>
    </w:p>
    <w:p w14:paraId="1C010000">
      <w:pPr>
        <w:tabs>
          <w:tab w:leader="none" w:pos="284" w:val="left"/>
        </w:tabs>
        <w:spacing w:line="360" w:lineRule="auto"/>
        <w:ind w:firstLine="709" w:left="0"/>
        <w:jc w:val="both"/>
        <w:rPr>
          <w:color w:val="000000"/>
        </w:rPr>
      </w:pPr>
      <w:r>
        <w:rPr>
          <w:color w:val="000000"/>
        </w:rPr>
        <w:t xml:space="preserve">сообщать в </w:t>
      </w:r>
      <w:r>
        <w:rPr>
          <w:color w:val="000000"/>
        </w:rPr>
        <w:fldChar w:fldCharType="begin"/>
      </w:r>
      <w:r>
        <w:rPr>
          <w:color w:val="000000"/>
        </w:rPr>
        <w:instrText>HYPERLINK "consultantplus://offline/ref=074629CF5DE3D1E212D2AFC958A18FC8298C1F0930B8841C8C261A624DBF2302557C51F858779676197E5E247E940404DD63B98FB886EBE2wEq4O"</w:instrText>
      </w:r>
      <w:r>
        <w:rPr>
          <w:color w:val="000000"/>
        </w:rPr>
        <w:fldChar w:fldCharType="separate"/>
      </w:r>
      <w:r>
        <w:rPr>
          <w:color w:val="000000"/>
        </w:rPr>
        <w:t>уполномоченный орган по защите прав субъектов персональных данных</w:t>
      </w:r>
      <w:r>
        <w:rPr>
          <w:color w:val="000000"/>
        </w:rPr>
        <w:fldChar w:fldCharType="end"/>
      </w:r>
      <w:r>
        <w:rPr>
          <w:color w:val="000000"/>
        </w:rPr>
        <w:t xml:space="preserve"> (Федеральную службу по надзору в сфере связи, информационных технологий и массовых коммуникаций (далее -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Комиссии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1D010000">
      <w:pPr>
        <w:tabs>
          <w:tab w:leader="none" w:pos="284" w:val="left"/>
        </w:tabs>
        <w:spacing w:line="360" w:lineRule="auto"/>
        <w:ind w:firstLine="709" w:left="0"/>
        <w:jc w:val="both"/>
        <w:rPr>
          <w:color w:val="000000"/>
        </w:rPr>
      </w:pPr>
      <w:r>
        <w:rPr>
          <w:color w:val="000000"/>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1E010000">
      <w:pPr>
        <w:spacing w:line="360" w:lineRule="auto"/>
        <w:ind w:firstLine="709" w:left="0"/>
        <w:jc w:val="both"/>
        <w:rPr>
          <w:color w:val="000000"/>
        </w:rPr>
      </w:pPr>
      <w:r>
        <w:rPr>
          <w:color w:val="000000"/>
        </w:rPr>
        <w:t>п</w:t>
      </w:r>
      <w:r>
        <w:rPr>
          <w:color w:val="000000"/>
        </w:rPr>
        <w:t xml:space="preserve">ри сборе персональных данных предоставить субъекту персональных данных по его просьбе информацию, предусмотренную </w:t>
      </w:r>
      <w:r>
        <w:rPr>
          <w:color w:val="000000"/>
        </w:rPr>
        <w:t xml:space="preserve">частью 4 статьи 14 </w:t>
      </w:r>
      <w:r>
        <w:rPr>
          <w:color w:val="000000"/>
        </w:rPr>
        <w:t>Федеральн</w:t>
      </w:r>
      <w:r>
        <w:rPr>
          <w:color w:val="000000"/>
        </w:rPr>
        <w:t>ого</w:t>
      </w:r>
      <w:r>
        <w:rPr>
          <w:color w:val="000000"/>
        </w:rPr>
        <w:t xml:space="preserve"> закон</w:t>
      </w:r>
      <w:r>
        <w:rPr>
          <w:color w:val="000000"/>
        </w:rPr>
        <w:t>а</w:t>
      </w:r>
      <w:r>
        <w:rPr>
          <w:color w:val="000000"/>
        </w:rPr>
        <w:t xml:space="preserve"> № 152-ФЗ</w:t>
      </w:r>
      <w:r>
        <w:rPr>
          <w:color w:val="000000"/>
        </w:rPr>
        <w:t>;</w:t>
      </w:r>
    </w:p>
    <w:p w14:paraId="1F010000">
      <w:pPr>
        <w:spacing w:line="360" w:lineRule="auto"/>
        <w:ind w:firstLine="709" w:left="0"/>
        <w:jc w:val="both"/>
        <w:rPr>
          <w:color w:val="000000"/>
        </w:rPr>
      </w:pPr>
      <w:r>
        <w:rPr>
          <w:color w:val="000000"/>
        </w:rPr>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Комиссией согласия на обработку персональных данных являются обязательными; </w:t>
      </w:r>
    </w:p>
    <w:p w14:paraId="20010000">
      <w:pPr>
        <w:spacing w:line="360" w:lineRule="auto"/>
        <w:ind w:firstLine="709" w:left="0"/>
        <w:jc w:val="both"/>
        <w:rPr>
          <w:color w:val="000000"/>
        </w:rPr>
      </w:pPr>
      <w:r>
        <w:rPr>
          <w:color w:val="000000"/>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14:paraId="21010000">
      <w:pPr>
        <w:spacing w:line="360" w:lineRule="auto"/>
        <w:ind w:firstLine="709" w:left="0"/>
        <w:jc w:val="both"/>
        <w:rPr>
          <w:color w:val="000000"/>
        </w:rPr>
      </w:pPr>
      <w:r>
        <w:rPr>
          <w:color w:val="000000"/>
        </w:rPr>
        <w:t>при сборе персональных данных, в том числе посредством информаци</w:t>
      </w:r>
      <w:r>
        <w:rPr>
          <w:color w:val="000000"/>
        </w:rPr>
        <w:t>онно-телекоммуникационной сети «Интернет»</w:t>
      </w:r>
      <w:r>
        <w:rPr>
          <w:color w:val="000000"/>
        </w:rPr>
        <w:t>,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w:t>
      </w:r>
      <w:r>
        <w:rPr>
          <w:color w:val="000000"/>
        </w:rPr>
        <w:t>м</w:t>
      </w:r>
      <w:r>
        <w:rPr>
          <w:color w:val="000000"/>
        </w:rPr>
        <w:t xml:space="preserve"> закон</w:t>
      </w:r>
      <w:r>
        <w:rPr>
          <w:color w:val="000000"/>
        </w:rPr>
        <w:t>е № 152-ФЗ</w:t>
      </w:r>
      <w:r>
        <w:rPr>
          <w:color w:val="000000"/>
        </w:rPr>
        <w:t>.</w:t>
      </w:r>
    </w:p>
    <w:p w14:paraId="22010000">
      <w:pPr>
        <w:spacing w:line="360" w:lineRule="auto"/>
        <w:ind w:firstLine="709" w:left="0"/>
        <w:jc w:val="center"/>
        <w:rPr>
          <w:b w:val="1"/>
          <w:color w:val="000000"/>
        </w:rPr>
      </w:pPr>
      <w:r>
        <w:rPr>
          <w:b w:val="1"/>
          <w:color w:val="000000"/>
        </w:rPr>
        <w:t>Права субъекта персональных данных</w:t>
      </w:r>
    </w:p>
    <w:p w14:paraId="23010000">
      <w:pPr>
        <w:spacing w:line="360" w:lineRule="auto"/>
        <w:ind w:firstLine="709" w:left="0"/>
        <w:jc w:val="both"/>
        <w:rPr>
          <w:color w:val="000000"/>
        </w:rPr>
      </w:pPr>
      <w:r>
        <w:rPr>
          <w:color w:val="000000"/>
        </w:rPr>
        <w:t>Субъект персональных данных имеет право:</w:t>
      </w:r>
    </w:p>
    <w:p w14:paraId="24010000">
      <w:pPr>
        <w:tabs>
          <w:tab w:leader="none" w:pos="284" w:val="left"/>
        </w:tabs>
        <w:spacing w:line="360" w:lineRule="auto"/>
        <w:ind w:firstLine="709" w:left="0"/>
        <w:jc w:val="both"/>
        <w:rPr>
          <w:color w:val="000000"/>
        </w:rPr>
      </w:pPr>
      <w:r>
        <w:rPr>
          <w:color w:val="000000"/>
        </w:rPr>
        <w:t xml:space="preserve">получать информацию, касающуюся обработки его персональных данных, за исключением случаев, предусмотренных </w:t>
      </w:r>
      <w:r>
        <w:rPr>
          <w:color w:val="000000"/>
        </w:rPr>
        <w:fldChar w:fldCharType="begin"/>
      </w:r>
      <w:r>
        <w:rPr>
          <w:color w:val="000000"/>
        </w:rPr>
        <w:instrText>HYPERLINK "consultantplus://offline/ref=EC9E9CB9236E5C97F1ED2BBCC5379D16A233B559C8DF0318355C278F166F6B09B75BE7368AD03C8FE768705885BD844C3254F7690410E25FO0s8O"</w:instrText>
      </w:r>
      <w:r>
        <w:rPr>
          <w:color w:val="000000"/>
        </w:rPr>
        <w:fldChar w:fldCharType="separate"/>
      </w:r>
      <w:r>
        <w:rPr>
          <w:color w:val="000000"/>
        </w:rPr>
        <w:t>Федеральным</w:t>
      </w:r>
      <w:r>
        <w:rPr>
          <w:color w:val="000000"/>
        </w:rPr>
        <w:fldChar w:fldCharType="end"/>
      </w:r>
      <w:r>
        <w:rPr>
          <w:color w:val="000000"/>
        </w:rPr>
        <w:t xml:space="preserve"> законом № 152-ФЗ. Сведения предоставляются субъекту персональных данных </w:t>
      </w:r>
      <w:r>
        <w:rPr>
          <w:color w:val="000000"/>
        </w:rPr>
        <w:t xml:space="preserve">Комиссией </w:t>
      </w:r>
      <w:r>
        <w:rPr>
          <w:color w:val="000000"/>
        </w:rPr>
        <w:t xml:space="preserve">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r>
        <w:rPr>
          <w:color w:val="000000"/>
        </w:rPr>
        <w:fldChar w:fldCharType="begin"/>
      </w:r>
      <w:r>
        <w:rPr>
          <w:color w:val="000000"/>
        </w:rPr>
        <w:instrText>HYPERLINK "consultantplus://offline/ref=EC9E9CB9236E5C97F1ED2BBCC5379D16A233B559C8DF0318355C278F166F6B09B75BE7368AD03C8EE668705885BD844C3254F7690410E25FO0s8O"</w:instrText>
      </w:r>
      <w:r>
        <w:rPr>
          <w:color w:val="000000"/>
        </w:rPr>
        <w:fldChar w:fldCharType="separate"/>
      </w:r>
      <w:r>
        <w:rPr>
          <w:color w:val="000000"/>
        </w:rPr>
        <w:t>Перечень</w:t>
      </w:r>
      <w:r>
        <w:rPr>
          <w:color w:val="000000"/>
        </w:rPr>
        <w:fldChar w:fldCharType="end"/>
      </w:r>
      <w:r>
        <w:rPr>
          <w:color w:val="000000"/>
        </w:rPr>
        <w:t xml:space="preserve"> информации и </w:t>
      </w:r>
      <w:r>
        <w:rPr>
          <w:color w:val="000000"/>
        </w:rPr>
        <w:fldChar w:fldCharType="begin"/>
      </w:r>
      <w:r>
        <w:rPr>
          <w:color w:val="000000"/>
        </w:rPr>
        <w:instrText>HYPERLINK "consultantplus://offline/ref=EC9E9CB9236E5C97F1ED2BBCC5379D16A233B559C8DF0318355C278F166F6B09B75BE7368AD03C8EE268705885BD844C3254F7690410E25FO0s8O"</w:instrText>
      </w:r>
      <w:r>
        <w:rPr>
          <w:color w:val="000000"/>
        </w:rPr>
        <w:fldChar w:fldCharType="separate"/>
      </w:r>
      <w:r>
        <w:rPr>
          <w:color w:val="000000"/>
        </w:rPr>
        <w:t>порядок</w:t>
      </w:r>
      <w:r>
        <w:rPr>
          <w:color w:val="000000"/>
        </w:rPr>
        <w:fldChar w:fldCharType="end"/>
      </w:r>
      <w:r>
        <w:rPr>
          <w:color w:val="000000"/>
        </w:rPr>
        <w:t xml:space="preserve"> ее получения установлен </w:t>
      </w:r>
      <w:r>
        <w:rPr>
          <w:color w:val="000000"/>
        </w:rPr>
        <w:t>Федеральным законом № 152-ФЗ</w:t>
      </w:r>
      <w:r>
        <w:rPr>
          <w:color w:val="000000"/>
        </w:rPr>
        <w:t>;</w:t>
      </w:r>
    </w:p>
    <w:p w14:paraId="25010000">
      <w:pPr>
        <w:spacing w:line="360" w:lineRule="auto"/>
        <w:ind w:firstLine="709" w:left="0"/>
        <w:jc w:val="both"/>
        <w:rPr>
          <w:color w:val="000000"/>
        </w:rPr>
      </w:pPr>
      <w:r>
        <w:rPr>
          <w:color w:val="000000"/>
        </w:rPr>
        <w:t>требовать перечень своих персональных данных, обрабатываемых Комиссией, и источник их получения;</w:t>
      </w:r>
    </w:p>
    <w:p w14:paraId="26010000">
      <w:pPr>
        <w:spacing w:line="360" w:lineRule="auto"/>
        <w:ind w:firstLine="709" w:left="0"/>
        <w:jc w:val="both"/>
        <w:rPr>
          <w:color w:val="000000"/>
        </w:rPr>
      </w:pPr>
      <w:r>
        <w:rPr>
          <w:color w:val="000000"/>
        </w:rPr>
        <w:t>получать информацию о сроках обработки своих персональных данных, в том числе о сроках их хранения;</w:t>
      </w:r>
    </w:p>
    <w:p w14:paraId="27010000">
      <w:pPr>
        <w:spacing w:line="360" w:lineRule="auto"/>
        <w:ind w:firstLine="709" w:left="0"/>
        <w:jc w:val="both"/>
        <w:rPr>
          <w:color w:val="000000"/>
        </w:rPr>
      </w:pPr>
      <w:r>
        <w:rPr>
          <w:color w:val="000000"/>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28010000">
      <w:pPr>
        <w:spacing w:line="360" w:lineRule="auto"/>
        <w:ind w:firstLine="709" w:left="0"/>
        <w:jc w:val="both"/>
        <w:rPr>
          <w:color w:val="000000"/>
        </w:rPr>
      </w:pPr>
      <w:r>
        <w:rPr>
          <w:color w:val="000000"/>
        </w:rPr>
        <w:t>требовать уточнения своих персональных данных, их блокирования или уничтожения в случае, если персональные данные являются неполными,</w:t>
      </w:r>
      <w:r>
        <w:rPr>
          <w:color w:val="000000"/>
        </w:rPr>
        <w:t xml:space="preserve"> </w:t>
      </w:r>
      <w:r>
        <w:rPr>
          <w:color w:val="000000"/>
        </w:rPr>
        <w:t xml:space="preserve">устаревшими, </w:t>
      </w:r>
      <w:r>
        <w:rPr>
          <w:color w:val="000000"/>
        </w:rPr>
        <w:t xml:space="preserve">неточными, </w:t>
      </w:r>
      <w:r>
        <w:rPr>
          <w:color w:val="000000"/>
        </w:rPr>
        <w:t>незаконно полученными или не являются</w:t>
      </w:r>
      <w:r>
        <w:rPr>
          <w:color w:val="000000"/>
        </w:rPr>
        <w:t xml:space="preserve"> необходимыми для заявленной цели обработки, а также принимать предусмотренные законом меры по защите своих прав; </w:t>
      </w:r>
    </w:p>
    <w:p w14:paraId="29010000">
      <w:pPr>
        <w:spacing w:line="360" w:lineRule="auto"/>
        <w:ind w:firstLine="709" w:left="0"/>
        <w:jc w:val="both"/>
        <w:rPr>
          <w:color w:val="000000"/>
        </w:rPr>
      </w:pPr>
      <w:r>
        <w:rPr>
          <w:color w:val="000000"/>
        </w:rPr>
        <w:t>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2A010000">
      <w:pPr>
        <w:spacing w:line="360" w:lineRule="auto"/>
        <w:ind w:firstLine="709" w:left="0"/>
        <w:jc w:val="both"/>
        <w:rPr>
          <w:color w:val="000000"/>
        </w:rPr>
      </w:pPr>
      <w:r>
        <w:rPr>
          <w:color w:val="000000"/>
        </w:rPr>
        <w:t xml:space="preserve">обжаловать в </w:t>
      </w:r>
      <w:r>
        <w:rPr>
          <w:color w:val="000000"/>
        </w:rPr>
        <w:t>уполномоченный орган по защите прав субъектов персональных данных</w:t>
      </w:r>
      <w:r>
        <w:rPr>
          <w:color w:val="000000"/>
        </w:rPr>
        <w:t xml:space="preserve"> или в судебном порядке неправомерные действия или </w:t>
      </w:r>
      <w:r>
        <w:rPr>
          <w:color w:val="000000"/>
        </w:rPr>
        <w:t xml:space="preserve">бездействия </w:t>
      </w:r>
      <w:r>
        <w:rPr>
          <w:color w:val="000000"/>
        </w:rPr>
        <w:t xml:space="preserve">Комиссии </w:t>
      </w:r>
      <w:r>
        <w:rPr>
          <w:color w:val="000000"/>
        </w:rPr>
        <w:t>при обработке его персональных данных;</w:t>
      </w:r>
    </w:p>
    <w:p w14:paraId="2B010000">
      <w:pPr>
        <w:spacing w:line="360" w:lineRule="auto"/>
        <w:ind w:firstLine="709" w:left="0"/>
        <w:jc w:val="both"/>
        <w:rPr>
          <w:color w:val="000000"/>
        </w:rPr>
      </w:pPr>
      <w:r>
        <w:rPr>
          <w:color w:val="000000"/>
        </w:rPr>
        <w:t>на защиту своих прав и законных интересов, в том числе на возмещение убытков и (или) компенсацию морального вреда в судебном порядке.</w:t>
      </w:r>
    </w:p>
    <w:p w14:paraId="2C010000">
      <w:pPr>
        <w:spacing w:line="360" w:lineRule="auto"/>
        <w:ind w:firstLine="709" w:left="0"/>
        <w:jc w:val="center"/>
        <w:rPr>
          <w:b w:val="1"/>
          <w:color w:val="000000"/>
        </w:rPr>
      </w:pPr>
      <w:r>
        <w:rPr>
          <w:b w:val="1"/>
          <w:color w:val="000000"/>
        </w:rPr>
        <w:t>8</w:t>
      </w:r>
      <w:r>
        <w:rPr>
          <w:b w:val="1"/>
          <w:color w:val="000000"/>
        </w:rPr>
        <w:t>. Обеспечение безопасности персональных данных</w:t>
      </w:r>
    </w:p>
    <w:p w14:paraId="2D010000">
      <w:pPr>
        <w:spacing w:line="360" w:lineRule="auto"/>
        <w:ind w:firstLine="720" w:left="-12" w:right="8"/>
        <w:jc w:val="both"/>
        <w:rPr>
          <w:color w:val="000000"/>
        </w:rPr>
      </w:pPr>
      <w:r>
        <w:rPr>
          <w:color w:val="000000"/>
        </w:rPr>
        <w:t xml:space="preserve">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color w:val="000000"/>
        </w:rPr>
        <w:t>персональных данных</w:t>
      </w:r>
      <w:r>
        <w:rPr>
          <w:color w:val="000000"/>
        </w:rPr>
        <w:t xml:space="preserve">, </w:t>
      </w:r>
      <w:r>
        <w:rPr>
          <w:color w:val="000000"/>
        </w:rPr>
        <w:t xml:space="preserve">в том числе: </w:t>
      </w:r>
    </w:p>
    <w:p w14:paraId="2E010000">
      <w:pPr>
        <w:spacing w:line="360" w:lineRule="auto"/>
        <w:ind w:firstLine="720" w:left="10" w:right="-9"/>
        <w:jc w:val="both"/>
        <w:rPr>
          <w:color w:val="000000"/>
        </w:rPr>
      </w:pPr>
      <w:r>
        <w:rPr>
          <w:color w:val="000000"/>
        </w:rPr>
        <w:t xml:space="preserve">определяет угрозы безопасности персональных данных при их обработке; </w:t>
      </w:r>
    </w:p>
    <w:p w14:paraId="2F010000">
      <w:pPr>
        <w:spacing w:line="360" w:lineRule="auto"/>
        <w:ind w:firstLine="720" w:left="10" w:right="-9"/>
        <w:jc w:val="both"/>
        <w:rPr>
          <w:color w:val="000000"/>
        </w:rPr>
      </w:pPr>
      <w:r>
        <w:rPr>
          <w:color w:val="000000"/>
        </w:rPr>
        <w:t xml:space="preserve">принимает </w:t>
      </w:r>
      <w:r>
        <w:rPr>
          <w:color w:val="000000"/>
        </w:rPr>
        <w:tab/>
      </w:r>
      <w:r>
        <w:rPr>
          <w:color w:val="000000"/>
        </w:rPr>
        <w:t xml:space="preserve">локальные </w:t>
      </w:r>
      <w:r>
        <w:rPr>
          <w:color w:val="000000"/>
        </w:rPr>
        <w:tab/>
      </w:r>
      <w:r>
        <w:rPr>
          <w:color w:val="000000"/>
        </w:rPr>
        <w:t xml:space="preserve">правовые акты и иные документы, регулирующие отношения в сфере обработки и защиты персональных данных; </w:t>
      </w:r>
    </w:p>
    <w:p w14:paraId="30010000">
      <w:pPr>
        <w:spacing w:line="360" w:lineRule="auto"/>
        <w:ind w:firstLine="720" w:left="10" w:right="-9"/>
        <w:jc w:val="both"/>
        <w:rPr>
          <w:color w:val="000000"/>
        </w:rPr>
      </w:pPr>
      <w:r>
        <w:rPr>
          <w:color w:val="000000"/>
        </w:rPr>
        <w:t xml:space="preserve">назначает лиц, ответственных за обеспечение безопасности персональных данных в информационных системах, применяемых </w:t>
      </w:r>
      <w:r>
        <w:rPr>
          <w:color w:val="000000"/>
        </w:rPr>
        <w:t>Комиссией</w:t>
      </w:r>
      <w:r>
        <w:rPr>
          <w:color w:val="000000"/>
        </w:rPr>
        <w:t xml:space="preserve">; </w:t>
      </w:r>
    </w:p>
    <w:p w14:paraId="31010000">
      <w:pPr>
        <w:spacing w:line="360" w:lineRule="auto"/>
        <w:ind w:firstLine="720" w:left="10" w:right="-9"/>
        <w:jc w:val="both"/>
        <w:rPr>
          <w:color w:val="000000"/>
        </w:rPr>
      </w:pPr>
      <w:r>
        <w:rPr>
          <w:color w:val="000000"/>
        </w:rPr>
        <w:t xml:space="preserve">создает необходимые условия для работы с персональными данными; </w:t>
      </w:r>
    </w:p>
    <w:p w14:paraId="32010000">
      <w:pPr>
        <w:spacing w:line="360" w:lineRule="auto"/>
        <w:ind w:firstLine="720" w:left="10" w:right="-9"/>
        <w:jc w:val="both"/>
        <w:rPr>
          <w:color w:val="000000"/>
        </w:rPr>
      </w:pPr>
      <w:r>
        <w:rPr>
          <w:color w:val="000000"/>
        </w:rPr>
        <w:t xml:space="preserve">организует учет документов, содержащих персональные данные; </w:t>
      </w:r>
    </w:p>
    <w:p w14:paraId="33010000">
      <w:pPr>
        <w:spacing w:line="360" w:lineRule="auto"/>
        <w:ind w:firstLine="720" w:left="10" w:right="-9"/>
        <w:jc w:val="both"/>
        <w:rPr>
          <w:color w:val="000000"/>
        </w:rPr>
      </w:pPr>
      <w:r>
        <w:rPr>
          <w:color w:val="000000"/>
        </w:rPr>
        <w:t xml:space="preserve">организует работу с информационными системами, в которых обрабатываются персональные данные; </w:t>
      </w:r>
    </w:p>
    <w:p w14:paraId="34010000">
      <w:pPr>
        <w:spacing w:line="360" w:lineRule="auto"/>
        <w:ind w:firstLine="720" w:left="10" w:right="-9"/>
        <w:jc w:val="both"/>
        <w:rPr>
          <w:color w:val="000000"/>
        </w:rPr>
      </w:pPr>
      <w:r>
        <w:rPr>
          <w:color w:val="000000"/>
        </w:rPr>
        <w:t xml:space="preserve">хранит персональные данные в условиях, при которых обеспечивается их сохранность и исключается неправомерный доступ к ним; </w:t>
      </w:r>
    </w:p>
    <w:p w14:paraId="35010000">
      <w:pPr>
        <w:spacing w:line="360" w:lineRule="auto"/>
        <w:ind w:firstLine="720" w:left="10" w:right="-9"/>
        <w:jc w:val="both"/>
        <w:rPr>
          <w:color w:val="000000"/>
        </w:rPr>
      </w:pPr>
      <w:r>
        <w:rPr>
          <w:color w:val="000000"/>
        </w:rPr>
        <w:t xml:space="preserve">организует обучение </w:t>
      </w:r>
      <w:r>
        <w:rPr>
          <w:color w:val="000000"/>
        </w:rPr>
        <w:t>лиц</w:t>
      </w:r>
      <w:r>
        <w:rPr>
          <w:color w:val="000000"/>
        </w:rPr>
        <w:t xml:space="preserve">, осуществляющих обработку персональных данных. </w:t>
      </w:r>
    </w:p>
    <w:p w14:paraId="36010000">
      <w:pPr>
        <w:spacing w:line="360" w:lineRule="auto"/>
        <w:ind w:firstLine="720" w:left="-12" w:right="8"/>
        <w:jc w:val="both"/>
        <w:rPr>
          <w:color w:val="000000"/>
        </w:rPr>
      </w:pPr>
      <w:r>
        <w:rPr>
          <w:color w:val="000000"/>
        </w:rPr>
        <w:t>Комиссия</w:t>
      </w:r>
      <w:r>
        <w:rPr>
          <w:color w:val="000000"/>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37010000">
      <w:pPr>
        <w:spacing w:line="360" w:lineRule="auto"/>
        <w:ind w:firstLine="720" w:left="-12" w:right="8"/>
        <w:jc w:val="both"/>
        <w:rPr>
          <w:color w:val="000000"/>
        </w:rPr>
      </w:pPr>
      <w:r>
        <w:rPr>
          <w:color w:val="000000"/>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w:t>
      </w:r>
      <w:r>
        <w:rPr>
          <w:color w:val="000000"/>
        </w:rPr>
        <w:t xml:space="preserve">анным, а также принятия </w:t>
      </w:r>
      <w:r>
        <w:rPr>
          <w:color w:val="000000"/>
        </w:rPr>
        <w:t>мер по обеспечению безопасности:</w:t>
      </w:r>
    </w:p>
    <w:p w14:paraId="38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14:paraId="39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используемых Комиссией;</w:t>
      </w:r>
    </w:p>
    <w:p w14:paraId="3A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применение прошедших в установленном порядке процедур оценки соответствия средств защиты информации;</w:t>
      </w:r>
    </w:p>
    <w:p w14:paraId="3B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оценка эффективности принимаемых мер по обеспечению безопасности персональных данных;</w:t>
      </w:r>
    </w:p>
    <w:p w14:paraId="3C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учет машинных носителей персональных данных (в случае использования);</w:t>
      </w:r>
    </w:p>
    <w:p w14:paraId="3D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восстановление персональных данных, модифицированных или удаленных, уничтоженных вследствие несанкционированного доступа к ним;</w:t>
      </w:r>
    </w:p>
    <w:p w14:paraId="3E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14:paraId="3F010000">
      <w:pPr>
        <w:pStyle w:val="Style_7"/>
        <w:spacing w:line="360" w:lineRule="auto"/>
        <w:ind w:firstLine="709" w:left="0"/>
        <w:jc w:val="both"/>
        <w:rPr>
          <w:rFonts w:ascii="Times New Roman" w:hAnsi="Times New Roman"/>
          <w:color w:val="000000"/>
          <w:sz w:val="28"/>
        </w:rPr>
      </w:pPr>
      <w:r>
        <w:rPr>
          <w:rFonts w:ascii="Times New Roman" w:hAnsi="Times New Roman"/>
          <w:color w:val="000000"/>
          <w:sz w:val="28"/>
        </w:rPr>
        <w:t>контроль за принимаемыми мерами по обеспечению безопасности персональных данных.</w:t>
      </w:r>
    </w:p>
    <w:p w14:paraId="40010000">
      <w:pPr>
        <w:spacing w:line="360" w:lineRule="auto"/>
        <w:ind w:firstLine="709" w:left="0"/>
        <w:jc w:val="both"/>
        <w:rPr>
          <w:color w:val="000000"/>
        </w:rPr>
      </w:pPr>
      <w:r>
        <w:rPr>
          <w:color w:val="000000"/>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14:paraId="41010000">
      <w:pPr>
        <w:ind/>
        <w:jc w:val="center"/>
        <w:rPr>
          <w:color w:val="000000"/>
        </w:rPr>
      </w:pPr>
      <w:r>
        <w:rPr>
          <w:b w:val="1"/>
          <w:color w:val="000000"/>
        </w:rPr>
        <w:t>9</w:t>
      </w:r>
      <w:r>
        <w:rPr>
          <w:b w:val="1"/>
          <w:color w:val="000000"/>
        </w:rPr>
        <w:t>. Актуализация, исправление, удаление, уничтожение</w:t>
      </w:r>
    </w:p>
    <w:p w14:paraId="42010000">
      <w:pPr>
        <w:ind/>
        <w:jc w:val="center"/>
        <w:rPr>
          <w:color w:val="000000"/>
        </w:rPr>
      </w:pPr>
      <w:r>
        <w:rPr>
          <w:b w:val="1"/>
          <w:color w:val="000000"/>
        </w:rPr>
        <w:t>персональных данных, ответы на запросы субъектов на доступ</w:t>
      </w:r>
    </w:p>
    <w:p w14:paraId="43010000">
      <w:pPr>
        <w:ind/>
        <w:jc w:val="center"/>
        <w:rPr>
          <w:color w:val="000000"/>
        </w:rPr>
      </w:pPr>
      <w:r>
        <w:rPr>
          <w:b w:val="1"/>
          <w:color w:val="000000"/>
        </w:rPr>
        <w:t>к персональным данным</w:t>
      </w:r>
    </w:p>
    <w:p w14:paraId="44010000">
      <w:pPr>
        <w:ind/>
        <w:jc w:val="both"/>
        <w:outlineLvl w:val="0"/>
        <w:rPr>
          <w:color w:val="000000"/>
        </w:rPr>
      </w:pPr>
    </w:p>
    <w:p w14:paraId="45010000">
      <w:pPr>
        <w:spacing w:line="360" w:lineRule="auto"/>
        <w:ind w:firstLine="709" w:left="0"/>
        <w:jc w:val="both"/>
        <w:rPr>
          <w:color w:val="000000"/>
        </w:rPr>
      </w:pPr>
      <w:r>
        <w:rPr>
          <w:color w:val="000000"/>
        </w:rPr>
        <w:t xml:space="preserve">Подтверждение факта обработки персональных данных </w:t>
      </w:r>
      <w:r>
        <w:rPr>
          <w:color w:val="000000"/>
        </w:rPr>
        <w:t>Комиссией</w:t>
      </w:r>
      <w:r>
        <w:rPr>
          <w:color w:val="000000"/>
        </w:rPr>
        <w:t xml:space="preserve">, правовые основания и цели обработки персональных данных, а также иные сведения, указанные в </w:t>
      </w:r>
      <w:r>
        <w:rPr>
          <w:color w:val="000000"/>
        </w:rPr>
        <w:t>части</w:t>
      </w:r>
      <w:r>
        <w:rPr>
          <w:color w:val="000000"/>
        </w:rPr>
        <w:t xml:space="preserve"> 7 ст</w:t>
      </w:r>
      <w:r>
        <w:rPr>
          <w:color w:val="000000"/>
        </w:rPr>
        <w:t>атьи</w:t>
      </w:r>
      <w:r>
        <w:rPr>
          <w:color w:val="000000"/>
        </w:rPr>
        <w:t xml:space="preserve"> 14 </w:t>
      </w:r>
      <w:r>
        <w:rPr>
          <w:color w:val="000000"/>
        </w:rPr>
        <w:t>Федерального закона № 152-ФЗ</w:t>
      </w:r>
      <w:r>
        <w:rPr>
          <w:color w:val="000000"/>
        </w:rPr>
        <w:t xml:space="preserve">, предоставляются </w:t>
      </w:r>
      <w:r>
        <w:rPr>
          <w:color w:val="000000"/>
        </w:rPr>
        <w:t>Комиссией</w:t>
      </w:r>
      <w:r>
        <w:rPr>
          <w:color w:val="000000"/>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
    <w:p w14:paraId="46010000">
      <w:pPr>
        <w:spacing w:line="360" w:lineRule="auto"/>
        <w:ind w:firstLine="709" w:left="0"/>
        <w:jc w:val="both"/>
        <w:rPr>
          <w:color w:val="000000"/>
        </w:rPr>
      </w:pPr>
      <w:r>
        <w:rPr>
          <w:color w:val="000000"/>
        </w:rPr>
        <w:t xml:space="preserve">Данный срок может быть продлен, но не более чем на пять рабочих дней. Для этого </w:t>
      </w:r>
      <w:r>
        <w:rPr>
          <w:color w:val="000000"/>
        </w:rPr>
        <w:t>Комиссии</w:t>
      </w:r>
      <w:r>
        <w:rPr>
          <w:color w:val="000000"/>
        </w:rPr>
        <w:t xml:space="preserve">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47010000">
      <w:pPr>
        <w:spacing w:line="360" w:lineRule="auto"/>
        <w:ind w:firstLine="709" w:left="0"/>
        <w:jc w:val="both"/>
        <w:rPr>
          <w:color w:val="000000"/>
        </w:rPr>
      </w:pPr>
      <w:r>
        <w:rPr>
          <w:color w:val="00000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48010000">
      <w:pPr>
        <w:spacing w:line="360" w:lineRule="auto"/>
        <w:ind w:firstLine="709" w:left="0"/>
        <w:jc w:val="both"/>
        <w:rPr>
          <w:color w:val="000000"/>
        </w:rPr>
      </w:pPr>
      <w:r>
        <w:rPr>
          <w:color w:val="000000"/>
        </w:rPr>
        <w:t>Запрос должен содержать:</w:t>
      </w:r>
    </w:p>
    <w:p w14:paraId="49010000">
      <w:pPr>
        <w:spacing w:line="360" w:lineRule="auto"/>
        <w:ind w:firstLine="708" w:left="0"/>
        <w:jc w:val="both"/>
        <w:rPr>
          <w:color w:val="000000"/>
        </w:rPr>
      </w:pPr>
      <w:r>
        <w:rPr>
          <w:color w:val="000000"/>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4A010000">
      <w:pPr>
        <w:spacing w:line="360" w:lineRule="auto"/>
        <w:ind w:firstLine="708" w:left="0"/>
        <w:jc w:val="both"/>
        <w:rPr>
          <w:color w:val="000000"/>
        </w:rPr>
      </w:pPr>
      <w:r>
        <w:rPr>
          <w:color w:val="000000"/>
        </w:rPr>
        <w:t xml:space="preserve">сведения, подтверждающие участие субъекта персональных данных в отношениях с </w:t>
      </w:r>
      <w:r>
        <w:rPr>
          <w:color w:val="000000"/>
        </w:rPr>
        <w:t>Комиссией</w:t>
      </w:r>
      <w:r>
        <w:rPr>
          <w:color w:val="00000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color w:val="000000"/>
        </w:rPr>
        <w:t>Комиссией</w:t>
      </w:r>
      <w:r>
        <w:rPr>
          <w:color w:val="000000"/>
        </w:rPr>
        <w:t>;</w:t>
      </w:r>
    </w:p>
    <w:p w14:paraId="4B010000">
      <w:pPr>
        <w:spacing w:line="360" w:lineRule="auto"/>
        <w:ind w:firstLine="708" w:left="0"/>
        <w:jc w:val="both"/>
        <w:rPr>
          <w:color w:val="000000"/>
        </w:rPr>
      </w:pPr>
      <w:r>
        <w:rPr>
          <w:color w:val="000000"/>
        </w:rPr>
        <w:t>подпись субъекта персональных данных или его представителя.</w:t>
      </w:r>
    </w:p>
    <w:p w14:paraId="4C010000">
      <w:pPr>
        <w:spacing w:line="360" w:lineRule="auto"/>
        <w:ind w:firstLine="708" w:left="0"/>
        <w:jc w:val="both"/>
        <w:rPr>
          <w:color w:val="000000"/>
        </w:rPr>
      </w:pPr>
      <w:r>
        <w:rPr>
          <w:color w:val="000000"/>
        </w:rPr>
        <w:t xml:space="preserve">Запрос может быть направлен в форме электронного документа и подписан электронной подписью в соответствии с </w:t>
      </w:r>
      <w:r>
        <w:rPr>
          <w:color w:val="000000"/>
        </w:rPr>
        <w:fldChar w:fldCharType="begin"/>
      </w:r>
      <w:r>
        <w:rPr>
          <w:color w:val="000000"/>
        </w:rPr>
        <w:instrText>HYPERLINK "consultantplus://offline/ref=8D5E9F08F42B15DE7650FE46ABFA882069C3BC7205A06DE30C36850DAE08C8B01719AFCFCCFC31F80BDA0090E5B2A60122DEBFE5969F15A8RCx2H"</w:instrText>
      </w:r>
      <w:r>
        <w:rPr>
          <w:color w:val="000000"/>
        </w:rPr>
        <w:fldChar w:fldCharType="separate"/>
      </w:r>
      <w:r>
        <w:rPr>
          <w:color w:val="000000"/>
        </w:rPr>
        <w:t>законодательством</w:t>
      </w:r>
      <w:r>
        <w:rPr>
          <w:color w:val="000000"/>
        </w:rPr>
        <w:fldChar w:fldCharType="end"/>
      </w:r>
      <w:r>
        <w:rPr>
          <w:color w:val="000000"/>
        </w:rPr>
        <w:t xml:space="preserve"> Российской Федерации.</w:t>
      </w:r>
    </w:p>
    <w:p w14:paraId="4D010000">
      <w:pPr>
        <w:spacing w:line="360" w:lineRule="auto"/>
        <w:ind w:firstLine="708" w:left="0"/>
        <w:jc w:val="both"/>
        <w:rPr>
          <w:color w:val="000000"/>
        </w:rPr>
      </w:pPr>
      <w:r>
        <w:rPr>
          <w:color w:val="000000"/>
        </w:rPr>
        <w:t>Комиссия</w:t>
      </w:r>
      <w:r>
        <w:rPr>
          <w:color w:val="000000"/>
        </w:rPr>
        <w:t xml:space="preserve"> предоставляет сведения, указанные в ч</w:t>
      </w:r>
      <w:r>
        <w:rPr>
          <w:color w:val="000000"/>
        </w:rPr>
        <w:t>асти</w:t>
      </w:r>
      <w:r>
        <w:rPr>
          <w:color w:val="000000"/>
        </w:rPr>
        <w:t xml:space="preserve"> 7 ст</w:t>
      </w:r>
      <w:r>
        <w:rPr>
          <w:color w:val="000000"/>
        </w:rPr>
        <w:t>атьи</w:t>
      </w:r>
      <w:r>
        <w:rPr>
          <w:color w:val="000000"/>
        </w:rPr>
        <w:t xml:space="preserve"> 14 </w:t>
      </w:r>
      <w:r>
        <w:rPr>
          <w:color w:val="000000"/>
        </w:rPr>
        <w:t>Федерального закона № 152-ФЗ</w:t>
      </w:r>
      <w:r>
        <w:rPr>
          <w:color w:val="000000"/>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E010000">
      <w:pPr>
        <w:spacing w:line="360" w:lineRule="auto"/>
        <w:ind w:firstLine="708" w:left="0"/>
        <w:jc w:val="both"/>
        <w:rPr>
          <w:color w:val="000000"/>
        </w:rPr>
      </w:pPr>
      <w:r>
        <w:rPr>
          <w:color w:val="000000"/>
        </w:rPr>
        <w:t xml:space="preserve">Если в обращении (запросе) субъекта персональных данных не отражены в соответствии с требованиями </w:t>
      </w:r>
      <w:r>
        <w:rPr>
          <w:color w:val="000000"/>
        </w:rPr>
        <w:t>Федерального закона № 152-ФЗ</w:t>
      </w:r>
      <w:r>
        <w:rPr>
          <w:color w:val="000000"/>
        </w:rPr>
        <w:t xml:space="preserve"> </w:t>
      </w:r>
      <w:r>
        <w:rPr>
          <w:color w:val="000000"/>
        </w:rPr>
        <w:t>все необходимые сведения или субъект не обладает правами доступа к запрашиваемой информации, то ему направляется мотивированный отказ.</w:t>
      </w:r>
    </w:p>
    <w:p w14:paraId="4F010000">
      <w:pPr>
        <w:spacing w:line="360" w:lineRule="auto"/>
        <w:ind w:firstLine="708" w:left="0"/>
        <w:jc w:val="both"/>
        <w:rPr>
          <w:color w:val="000000"/>
        </w:rPr>
      </w:pPr>
      <w:r>
        <w:rPr>
          <w:color w:val="000000"/>
        </w:rPr>
        <w:t xml:space="preserve">В случае необходимости </w:t>
      </w:r>
      <w:r>
        <w:rPr>
          <w:color w:val="000000"/>
        </w:rPr>
        <w:t>Комиссия</w:t>
      </w:r>
      <w:r>
        <w:rPr>
          <w:color w:val="000000"/>
        </w:rPr>
        <w:t xml:space="preserve"> запрашивает дополнительную информацию у субъекта (или его законного представителя) персональных данных. </w:t>
      </w:r>
    </w:p>
    <w:p w14:paraId="50010000">
      <w:pPr>
        <w:spacing w:line="360" w:lineRule="auto"/>
        <w:ind w:firstLine="708" w:left="0"/>
        <w:jc w:val="both"/>
        <w:rPr>
          <w:color w:val="000000"/>
        </w:rPr>
      </w:pPr>
      <w:r>
        <w:rPr>
          <w:color w:val="000000"/>
        </w:rPr>
        <w:t>Право субъекта персональных данных на доступ к его персональным данным может быть ограничено в соответствии с ч</w:t>
      </w:r>
      <w:r>
        <w:rPr>
          <w:color w:val="000000"/>
        </w:rPr>
        <w:t>астью</w:t>
      </w:r>
      <w:r>
        <w:rPr>
          <w:color w:val="000000"/>
        </w:rPr>
        <w:t xml:space="preserve"> 8 ст</w:t>
      </w:r>
      <w:r>
        <w:rPr>
          <w:color w:val="000000"/>
        </w:rPr>
        <w:t>атьи</w:t>
      </w:r>
      <w:r>
        <w:rPr>
          <w:color w:val="000000"/>
        </w:rPr>
        <w:t xml:space="preserve"> 14 </w:t>
      </w:r>
      <w:r>
        <w:rPr>
          <w:color w:val="000000"/>
        </w:rPr>
        <w:t>Федерального закона № 152-ФЗ</w:t>
      </w:r>
      <w:r>
        <w:rPr>
          <w:color w:val="000000"/>
        </w:rPr>
        <w:t>, в том числе если доступ субъекта персональных данных к его персональным данным нарушает права и законные интересы третьих лиц.</w:t>
      </w:r>
    </w:p>
    <w:p w14:paraId="51010000">
      <w:pPr>
        <w:spacing w:line="360" w:lineRule="auto"/>
        <w:ind w:firstLine="709" w:left="0"/>
        <w:jc w:val="both"/>
        <w:rPr>
          <w:color w:val="000000"/>
        </w:rPr>
      </w:pPr>
      <w:r>
        <w:rPr>
          <w:color w:val="000000"/>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w:t>
      </w:r>
      <w:r>
        <w:rPr>
          <w:color w:val="000000"/>
        </w:rPr>
        <w:t>Комиссия</w:t>
      </w:r>
      <w:r>
        <w:rPr>
          <w:color w:val="000000"/>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2010000">
      <w:pPr>
        <w:spacing w:line="360" w:lineRule="auto"/>
        <w:ind w:firstLine="709" w:left="0"/>
        <w:jc w:val="both"/>
        <w:rPr>
          <w:color w:val="000000"/>
        </w:rPr>
      </w:pPr>
      <w:r>
        <w:rPr>
          <w:color w:val="000000"/>
        </w:rPr>
        <w:t>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3010000">
      <w:pPr>
        <w:spacing w:line="360" w:lineRule="auto"/>
        <w:ind w:firstLine="709" w:left="0"/>
        <w:jc w:val="both"/>
        <w:rPr>
          <w:color w:val="000000"/>
        </w:rPr>
      </w:pPr>
      <w:r>
        <w:rPr>
          <w:color w:val="000000"/>
        </w:rPr>
        <w:t>При выявлении Комиссией,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14:paraId="54010000">
      <w:pPr>
        <w:spacing w:line="360" w:lineRule="auto"/>
        <w:ind w:firstLine="709" w:left="0"/>
        <w:jc w:val="both"/>
        <w:rPr>
          <w:color w:val="000000"/>
        </w:rPr>
      </w:pPr>
      <w:r>
        <w:rPr>
          <w:color w:val="000000"/>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Роскомнадзором по вопросам, связанным с инцидентом;</w:t>
      </w:r>
    </w:p>
    <w:p w14:paraId="55010000">
      <w:pPr>
        <w:spacing w:line="360" w:lineRule="auto"/>
        <w:ind w:firstLine="709" w:left="0"/>
        <w:jc w:val="both"/>
        <w:rPr>
          <w:color w:val="000000"/>
        </w:rPr>
      </w:pPr>
      <w:r>
        <w:rPr>
          <w:color w:val="000000"/>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56010000">
      <w:pPr>
        <w:spacing w:line="360" w:lineRule="auto"/>
        <w:ind w:firstLine="709" w:left="0"/>
        <w:jc w:val="both"/>
        <w:rPr>
          <w:color w:val="000000"/>
        </w:rPr>
      </w:pPr>
      <w:r>
        <w:rPr>
          <w:color w:val="000000"/>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57010000">
      <w:pPr>
        <w:spacing w:line="360" w:lineRule="auto"/>
        <w:ind w:firstLine="720" w:left="-11" w:right="6"/>
        <w:jc w:val="both"/>
        <w:rPr>
          <w:color w:val="000000"/>
        </w:rPr>
      </w:pPr>
      <w:r>
        <w:rPr>
          <w:color w:val="000000"/>
        </w:rPr>
        <w:t xml:space="preserve">В случае обращения субъекта персональных данных к </w:t>
      </w:r>
      <w:r>
        <w:rPr>
          <w:color w:val="000000"/>
        </w:rPr>
        <w:t>Комиссии</w:t>
      </w:r>
      <w:r>
        <w:rPr>
          <w:color w:val="000000"/>
        </w:rPr>
        <w:t xml:space="preserve"> с требованием о прекращении обработки персональных данных </w:t>
      </w:r>
      <w:r>
        <w:rPr>
          <w:color w:val="000000"/>
        </w:rPr>
        <w:t>Комиссия</w:t>
      </w:r>
      <w:r>
        <w:rPr>
          <w:color w:val="000000"/>
        </w:rPr>
        <w:t xml:space="preserve"> обязан</w:t>
      </w:r>
      <w:r>
        <w:rPr>
          <w:color w:val="000000"/>
        </w:rPr>
        <w:t>а</w:t>
      </w:r>
      <w:r>
        <w:rPr>
          <w:color w:val="000000"/>
        </w:rPr>
        <w:t xml:space="preserve"> в срок, не превышающий 10 рабочих дней с даты получения </w:t>
      </w:r>
      <w:r>
        <w:rPr>
          <w:color w:val="000000"/>
        </w:rPr>
        <w:t>Комиссией</w:t>
      </w:r>
      <w:r>
        <w:rPr>
          <w:color w:val="000000"/>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r>
        <w:rPr>
          <w:color w:val="000000"/>
        </w:rPr>
        <w:fldChar w:fldCharType="begin"/>
      </w:r>
      <w:r>
        <w:rPr>
          <w:color w:val="000000"/>
        </w:rPr>
        <w:instrText>HYPERLINK "https://login.consultant.ru/link/?req=doc&amp;demo=2&amp;base=LAW&amp;n=422241&amp;dst=100260&amp;field=134&amp;date=23.11.2022"</w:instrText>
      </w:r>
      <w:r>
        <w:rPr>
          <w:color w:val="000000"/>
        </w:rPr>
        <w:fldChar w:fldCharType="separate"/>
      </w:r>
      <w:r>
        <w:rPr>
          <w:color w:val="000000"/>
        </w:rPr>
        <w:t xml:space="preserve"> пунктами 2</w:t>
      </w:r>
      <w:r>
        <w:rPr>
          <w:color w:val="000000"/>
        </w:rPr>
        <w:t xml:space="preserve"> </w:t>
      </w:r>
      <w:r>
        <w:rPr>
          <w:color w:val="000000"/>
        </w:rPr>
        <w:fldChar w:fldCharType="end"/>
      </w:r>
      <w:r>
        <w:rPr>
          <w:color w:val="000000"/>
        </w:rPr>
        <w:t>– 11 части 1 статьи 6, частью 2 статьи 10</w:t>
      </w:r>
      <w:r>
        <w:rPr>
          <w:color w:val="000000"/>
        </w:rPr>
        <w:fldChar w:fldCharType="begin"/>
      </w:r>
      <w:r>
        <w:rPr>
          <w:color w:val="000000"/>
        </w:rPr>
        <w:instrText>HYPERLINK "https://login.consultant.ru/link/?req=doc&amp;demo=2&amp;base=LAW&amp;n=422241&amp;dst=100082&amp;field=134&amp;date=23.11.2022"</w:instrText>
      </w:r>
      <w:r>
        <w:rPr>
          <w:color w:val="000000"/>
        </w:rPr>
        <w:fldChar w:fldCharType="separate"/>
      </w:r>
      <w:r>
        <w:rPr>
          <w:color w:val="000000"/>
        </w:rPr>
        <w:t xml:space="preserve"> </w:t>
      </w:r>
      <w:r>
        <w:rPr>
          <w:color w:val="000000"/>
        </w:rPr>
        <w:fldChar w:fldCharType="end"/>
      </w:r>
      <w:r>
        <w:rPr>
          <w:color w:val="000000"/>
        </w:rPr>
        <w:t>и частью 2 статьи 11</w:t>
      </w:r>
      <w:r>
        <w:rPr>
          <w:color w:val="000000"/>
        </w:rPr>
        <w:fldChar w:fldCharType="begin"/>
      </w:r>
      <w:r>
        <w:rPr>
          <w:color w:val="000000"/>
        </w:rPr>
        <w:instrText>HYPERLINK "https://login.consultant.ru/link/?req=doc&amp;demo=2&amp;base=LAW&amp;n=422241&amp;dst=27&amp;field=134&amp;date=23.11.2022"</w:instrText>
      </w:r>
      <w:r>
        <w:rPr>
          <w:color w:val="000000"/>
        </w:rPr>
        <w:fldChar w:fldCharType="separate"/>
      </w:r>
      <w:r>
        <w:rPr>
          <w:color w:val="000000"/>
        </w:rPr>
        <w:t xml:space="preserve"> </w:t>
      </w:r>
      <w:r>
        <w:rPr>
          <w:color w:val="000000"/>
        </w:rPr>
        <w:fldChar w:fldCharType="end"/>
      </w:r>
      <w:r>
        <w:rPr>
          <w:color w:val="000000"/>
        </w:rPr>
        <w:t>Федерального закона № 152-ФЗ</w:t>
      </w:r>
      <w:r>
        <w:rPr>
          <w:color w:val="000000"/>
        </w:rPr>
        <w:t xml:space="preserve">. </w:t>
      </w:r>
    </w:p>
    <w:p w14:paraId="58010000">
      <w:pPr>
        <w:spacing w:line="360" w:lineRule="auto"/>
        <w:ind w:firstLine="720" w:left="-11" w:right="6"/>
        <w:jc w:val="both"/>
        <w:rPr>
          <w:color w:val="000000"/>
        </w:rPr>
      </w:pPr>
      <w:r>
        <w:rPr>
          <w:color w:val="000000"/>
        </w:rPr>
        <w:t xml:space="preserve">Указанный срок может быть продлен, но не более чем на 5 рабочих дней в случае направления </w:t>
      </w:r>
      <w:r>
        <w:rPr>
          <w:color w:val="000000"/>
        </w:rPr>
        <w:t>Комиссией</w:t>
      </w:r>
      <w:r>
        <w:rPr>
          <w:color w:val="000000"/>
        </w:rPr>
        <w:t xml:space="preserve"> в адрес субъекта персональных данных мотивированного уведомления с указанием причин продления срока предоставл</w:t>
      </w:r>
      <w:r>
        <w:rPr>
          <w:color w:val="000000"/>
        </w:rPr>
        <w:t xml:space="preserve">ения запрашиваемой информации. </w:t>
      </w:r>
    </w:p>
    <w:p w14:paraId="59010000">
      <w:pPr>
        <w:spacing w:line="360" w:lineRule="auto"/>
        <w:ind w:firstLine="709" w:left="0"/>
        <w:jc w:val="both"/>
        <w:rPr>
          <w:color w:val="000000"/>
        </w:rPr>
      </w:pPr>
      <w:r>
        <w:rPr>
          <w:color w:val="000000"/>
        </w:rPr>
        <w:t>Условия и сроки прекращения обработки и уничтожения персональных данных Оператором:</w:t>
      </w:r>
    </w:p>
    <w:p w14:paraId="5A010000">
      <w:pPr>
        <w:spacing w:line="360" w:lineRule="auto"/>
        <w:ind w:firstLine="709" w:left="0"/>
        <w:jc w:val="both"/>
        <w:rPr>
          <w:color w:val="000000"/>
        </w:rPr>
      </w:pPr>
      <w:r>
        <w:rPr>
          <w:color w:val="000000"/>
        </w:rPr>
        <w:t>достижение цели обработки персональных данных либо утрата необходимости достигать эту цель - в течение 30 дней;</w:t>
      </w:r>
    </w:p>
    <w:p w14:paraId="5B010000">
      <w:pPr>
        <w:spacing w:line="360" w:lineRule="auto"/>
        <w:ind w:firstLine="709" w:left="0"/>
        <w:jc w:val="both"/>
        <w:rPr>
          <w:color w:val="000000"/>
        </w:rPr>
      </w:pPr>
      <w:r>
        <w:rPr>
          <w:color w:val="000000"/>
        </w:rPr>
        <w:t>достижение максимальных сроков хранения документов, содержащих персональные данные, - в течение 30 дней;</w:t>
      </w:r>
    </w:p>
    <w:p w14:paraId="5C010000">
      <w:pPr>
        <w:spacing w:line="360" w:lineRule="auto"/>
        <w:ind w:firstLine="709" w:left="0"/>
        <w:jc w:val="both"/>
        <w:rPr>
          <w:color w:val="000000"/>
        </w:rPr>
      </w:pPr>
      <w:r>
        <w:rPr>
          <w:color w:val="000000"/>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5D010000">
      <w:pPr>
        <w:spacing w:line="360" w:lineRule="auto"/>
        <w:ind w:firstLine="709" w:left="0"/>
        <w:jc w:val="both"/>
        <w:rPr>
          <w:color w:val="000000"/>
        </w:rPr>
      </w:pPr>
      <w:r>
        <w:rPr>
          <w:color w:val="000000"/>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5E010000">
      <w:pPr>
        <w:spacing w:line="360" w:lineRule="auto"/>
        <w:ind w:firstLine="709" w:left="0"/>
        <w:jc w:val="both"/>
        <w:rPr>
          <w:color w:val="000000"/>
        </w:rPr>
      </w:pPr>
      <w:r>
        <w:rPr>
          <w:color w:val="000000"/>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14:paraId="5F010000">
      <w:pPr>
        <w:pStyle w:val="Style_6"/>
        <w:tabs>
          <w:tab w:leader="none" w:pos="1134" w:val="left"/>
        </w:tabs>
        <w:spacing w:after="0" w:line="360" w:lineRule="auto"/>
        <w:ind w:firstLine="709" w:left="0"/>
        <w:contextualSpacing w:val="0"/>
        <w:jc w:val="both"/>
        <w:rPr>
          <w:rFonts w:ascii="Times New Roman" w:hAnsi="Times New Roman"/>
          <w:color w:val="000000"/>
          <w:sz w:val="28"/>
        </w:rPr>
      </w:pPr>
      <w:r>
        <w:rPr>
          <w:rFonts w:ascii="Times New Roman" w:hAnsi="Times New Roman"/>
          <w:color w:val="000000"/>
          <w:sz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60010000">
      <w:pPr>
        <w:pStyle w:val="Style_6"/>
        <w:tabs>
          <w:tab w:leader="none" w:pos="1134" w:val="left"/>
        </w:tabs>
        <w:spacing w:after="0" w:line="360" w:lineRule="auto"/>
        <w:ind w:firstLine="709" w:left="0"/>
        <w:contextualSpacing w:val="0"/>
        <w:jc w:val="both"/>
        <w:rPr>
          <w:rFonts w:ascii="Times New Roman" w:hAnsi="Times New Roman"/>
          <w:color w:val="000000"/>
          <w:sz w:val="28"/>
        </w:rPr>
      </w:pPr>
      <w:r>
        <w:rPr>
          <w:rFonts w:ascii="Times New Roman" w:hAnsi="Times New Roman"/>
          <w:color w:val="000000"/>
          <w:sz w:val="28"/>
        </w:rPr>
        <w:t xml:space="preserve">оператор не вправе осуществлять обработку без согласия субъекта персональных данных на основаниях, предусмотренных Федеральным законом </w:t>
      </w:r>
      <w:r>
        <w:rPr>
          <w:rFonts w:ascii="Times New Roman" w:hAnsi="Times New Roman"/>
          <w:color w:val="000000"/>
          <w:sz w:val="28"/>
        </w:rPr>
        <w:t>№ 152-ФЗ</w:t>
      </w:r>
      <w:r>
        <w:rPr>
          <w:rFonts w:ascii="Times New Roman" w:hAnsi="Times New Roman"/>
          <w:color w:val="000000"/>
          <w:sz w:val="28"/>
        </w:rPr>
        <w:t xml:space="preserve"> или иными федеральными законами;</w:t>
      </w:r>
    </w:p>
    <w:p w14:paraId="61010000">
      <w:pPr>
        <w:pStyle w:val="Style_6"/>
        <w:tabs>
          <w:tab w:leader="none" w:pos="1134" w:val="left"/>
          <w:tab w:leader="none" w:pos="1418" w:val="left"/>
        </w:tabs>
        <w:spacing w:after="0" w:line="360" w:lineRule="auto"/>
        <w:ind w:firstLine="709" w:left="0"/>
        <w:contextualSpacing w:val="0"/>
        <w:jc w:val="both"/>
        <w:rPr>
          <w:rFonts w:ascii="Times New Roman" w:hAnsi="Times New Roman"/>
          <w:color w:val="000000"/>
          <w:sz w:val="28"/>
        </w:rPr>
      </w:pPr>
      <w:r>
        <w:rPr>
          <w:rFonts w:ascii="Times New Roman" w:hAnsi="Times New Roman"/>
          <w:color w:val="000000"/>
          <w:sz w:val="28"/>
        </w:rPr>
        <w:t>иное не предусмотрено иным соглашением между оператором и субъектом персональных данных.</w:t>
      </w:r>
    </w:p>
    <w:p w14:paraId="62010000">
      <w:pPr>
        <w:spacing w:line="360" w:lineRule="auto"/>
        <w:ind w:firstLine="709" w:left="0"/>
        <w:jc w:val="both"/>
        <w:rPr>
          <w:color w:val="000000"/>
        </w:rPr>
      </w:pPr>
      <w:r>
        <w:rPr>
          <w:color w:val="000000"/>
        </w:rPr>
        <w:t xml:space="preserve">Способы уничтожения персональных данных </w:t>
      </w:r>
      <w:r>
        <w:rPr>
          <w:color w:val="000000"/>
        </w:rPr>
        <w:t>Комиссией</w:t>
      </w:r>
      <w:r>
        <w:rPr>
          <w:color w:val="000000"/>
        </w:rPr>
        <w:t xml:space="preserve"> устанавливаются в локальных нормативных актах Комиссии.</w:t>
      </w:r>
    </w:p>
    <w:p w14:paraId="63010000">
      <w:pPr>
        <w:spacing w:after="120" w:before="120" w:line="360" w:lineRule="auto"/>
        <w:ind w:firstLine="709" w:left="0"/>
        <w:jc w:val="center"/>
        <w:rPr>
          <w:b w:val="1"/>
          <w:color w:val="000000"/>
        </w:rPr>
      </w:pPr>
      <w:r>
        <w:rPr>
          <w:b w:val="1"/>
          <w:color w:val="000000"/>
        </w:rPr>
        <w:t>10</w:t>
      </w:r>
      <w:r>
        <w:rPr>
          <w:b w:val="1"/>
          <w:color w:val="000000"/>
        </w:rPr>
        <w:t>. Заключительные положения</w:t>
      </w:r>
    </w:p>
    <w:p w14:paraId="64010000">
      <w:pPr>
        <w:spacing w:line="360" w:lineRule="auto"/>
        <w:ind w:firstLine="709" w:left="0"/>
        <w:jc w:val="both"/>
        <w:rPr>
          <w:color w:val="000000"/>
        </w:rPr>
      </w:pPr>
      <w:r>
        <w:rPr>
          <w:color w:val="000000"/>
        </w:rPr>
        <w:t>Во исполнение требований части 2 статьи 18</w:t>
      </w:r>
      <w:r>
        <w:rPr>
          <w:color w:val="000000"/>
          <w:vertAlign w:val="superscript"/>
        </w:rPr>
        <w:t>1</w:t>
      </w:r>
      <w:r>
        <w:rPr>
          <w:color w:val="000000"/>
        </w:rPr>
        <w:t xml:space="preserve"> </w:t>
      </w:r>
      <w:r>
        <w:rPr>
          <w:color w:val="000000"/>
        </w:rPr>
        <w:t>Федерального закона №152-ФЗ</w:t>
      </w:r>
      <w:r>
        <w:rPr>
          <w:color w:val="000000"/>
        </w:rPr>
        <w:t xml:space="preserve"> настоящая Политика публикуется в свободном доступе в информационно-телекоммуникационной сети </w:t>
      </w:r>
      <w:r>
        <w:rPr>
          <w:color w:val="000000"/>
        </w:rPr>
        <w:t>«</w:t>
      </w:r>
      <w:r>
        <w:rPr>
          <w:color w:val="000000"/>
        </w:rPr>
        <w:t>Интернет</w:t>
      </w:r>
      <w:r>
        <w:rPr>
          <w:color w:val="000000"/>
        </w:rPr>
        <w:t>»</w:t>
      </w:r>
      <w:r>
        <w:rPr>
          <w:color w:val="000000"/>
        </w:rPr>
        <w:t xml:space="preserve"> на сайте Комиссии.</w:t>
      </w:r>
    </w:p>
    <w:p w14:paraId="65010000">
      <w:pPr>
        <w:spacing w:line="360" w:lineRule="auto"/>
        <w:ind w:firstLine="709" w:left="0"/>
        <w:jc w:val="both"/>
        <w:rPr>
          <w:color w:val="000000"/>
        </w:rPr>
      </w:pPr>
      <w:r>
        <w:rPr>
          <w:color w:val="000000"/>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14:paraId="66010000">
      <w:pPr>
        <w:spacing w:line="360" w:lineRule="auto"/>
        <w:ind w:firstLine="709" w:left="0"/>
        <w:jc w:val="both"/>
        <w:rPr>
          <w:color w:val="000000"/>
        </w:rPr>
      </w:pPr>
      <w:r>
        <w:rPr>
          <w:color w:val="000000"/>
        </w:rPr>
        <w:t xml:space="preserve">Ответственность </w:t>
      </w:r>
      <w:r>
        <w:rPr>
          <w:color w:val="000000"/>
        </w:rPr>
        <w:t>лиц</w:t>
      </w:r>
      <w:r>
        <w:rPr>
          <w:color w:val="000000"/>
        </w:rPr>
        <w:t xml:space="preserve">, осуществляющих обработку персональных данных и имеющих право доступа к ним, за </w:t>
      </w:r>
      <w:r>
        <w:rPr>
          <w:color w:val="000000"/>
        </w:rPr>
        <w:t>нарушение требований законодательства Российской Федерации и нормативных актов Комиссии,</w:t>
      </w:r>
      <w:r>
        <w:rPr>
          <w:color w:val="000000"/>
        </w:rPr>
        <w:t xml:space="preserve"> </w:t>
      </w:r>
      <w:r>
        <w:rPr>
          <w:color w:val="000000"/>
        </w:rPr>
        <w:t>регулирующих обработку и защиту персональных данных, определяется в соответствии с законодательством Российской Федерации.</w:t>
      </w:r>
      <w:r>
        <w:rPr>
          <w:color w:val="000000"/>
        </w:rPr>
        <w:t xml:space="preserve"> </w:t>
      </w:r>
    </w:p>
    <w:sectPr>
      <w:headerReference r:id="rId3" w:type="default"/>
      <w:footerReference r:id="rId1" w:type="first"/>
      <w:footerReference r:id="rId4" w:type="default"/>
      <w:pgSz w:h="16838" w:orient="portrait" w:w="11906"/>
      <w:pgMar w:bottom="1134" w:footer="709" w:gutter="0" w:header="709" w:left="1701"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p>
  <w:p w14:paraId="04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7000000">
    <w:pPr>
      <w:pStyle w:val="Style_1"/>
      <w:ind/>
      <w:jc w:val="right"/>
    </w:pPr>
  </w:p>
  <w:p w14:paraId="08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B000000">
    <w:pPr>
      <w:pStyle w:val="Style_1"/>
      <w:ind/>
      <w:jc w:val="right"/>
    </w:pPr>
  </w:p>
  <w:p w14:paraId="0C000000">
    <w:pPr>
      <w:pStyle w:val="Style_1"/>
    </w:pPr>
  </w:p>
</w:ft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r>
      <w:tab/>
    </w:r>
  </w:p>
  <w:p w14:paraId="06000000">
    <w:pPr>
      <w:pStyle w:val="Style_2"/>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2"/>
    </w:pPr>
    <w:r>
      <w:tab/>
    </w:r>
  </w:p>
  <w:p w14:paraId="0A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4"/>
      <w:numFmt w:val="decimal"/>
      <w:lvlText w:val="%1)"/>
      <w:lvlJc w:val="left"/>
      <w:pPr>
        <w:ind w:firstLine="0" w:left="0"/>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color w:val="000000"/>
      <w:sz w:val="28"/>
    </w:rPr>
  </w:style>
  <w:style w:default="1" w:styleId="Style_8_ch" w:type="character">
    <w:name w:val="Normal"/>
    <w:link w:val="Style_8"/>
    <w:rPr>
      <w:color w:val="000000"/>
      <w:sz w:val="28"/>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heading 7"/>
    <w:basedOn w:val="Style_8"/>
    <w:next w:val="Style_8"/>
    <w:link w:val="Style_11_ch"/>
    <w:uiPriority w:val="9"/>
    <w:qFormat/>
    <w:pPr>
      <w:spacing w:after="60" w:before="240"/>
      <w:ind/>
      <w:outlineLvl w:val="6"/>
    </w:pPr>
    <w:rPr>
      <w:color w:val="000000"/>
      <w:sz w:val="24"/>
    </w:rPr>
  </w:style>
  <w:style w:styleId="Style_11_ch" w:type="character">
    <w:name w:val="heading 7"/>
    <w:basedOn w:val="Style_8_ch"/>
    <w:link w:val="Style_11"/>
    <w:rPr>
      <w:color w:val="000000"/>
      <w:sz w:val="24"/>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Title"/>
    <w:link w:val="Style_14_ch"/>
    <w:pPr>
      <w:ind w:right="19772"/>
    </w:pPr>
    <w:rPr>
      <w:rFonts w:ascii="Arial" w:hAnsi="Arial"/>
      <w:b w:val="1"/>
      <w:sz w:val="16"/>
    </w:rPr>
  </w:style>
  <w:style w:styleId="Style_14_ch" w:type="character">
    <w:name w:val="ConsTitle"/>
    <w:link w:val="Style_14"/>
    <w:rPr>
      <w:rFonts w:ascii="Arial" w:hAnsi="Arial"/>
      <w:b w:val="1"/>
      <w:sz w:val="16"/>
    </w:rPr>
  </w:style>
  <w:style w:styleId="Style_7" w:type="paragraph">
    <w:name w:val="ConsPlusNormal"/>
    <w:link w:val="Style_7_ch"/>
    <w:pPr>
      <w:widowControl w:val="0"/>
      <w:ind w:firstLine="720" w:left="0"/>
    </w:pPr>
    <w:rPr>
      <w:rFonts w:ascii="Arial" w:hAnsi="Arial"/>
    </w:rPr>
  </w:style>
  <w:style w:styleId="Style_7_ch" w:type="character">
    <w:name w:val="ConsPlusNormal"/>
    <w:link w:val="Style_7"/>
    <w:rPr>
      <w:rFonts w:ascii="Arial" w:hAnsi="Arial"/>
    </w:rPr>
  </w:style>
  <w:style w:styleId="Style_1" w:type="paragraph">
    <w:name w:val="footer"/>
    <w:basedOn w:val="Style_8"/>
    <w:link w:val="Style_1_ch"/>
    <w:pPr>
      <w:tabs>
        <w:tab w:leader="none" w:pos="4677" w:val="center"/>
        <w:tab w:leader="none" w:pos="9355" w:val="right"/>
      </w:tabs>
      <w:ind/>
    </w:pPr>
  </w:style>
  <w:style w:styleId="Style_1_ch" w:type="character">
    <w:name w:val="footer"/>
    <w:basedOn w:val="Style_8_ch"/>
    <w:link w:val="Style_1"/>
  </w:style>
  <w:style w:styleId="Style_15" w:type="paragraph">
    <w:name w:val="heading 3"/>
    <w:basedOn w:val="Style_8"/>
    <w:next w:val="Style_8"/>
    <w:link w:val="Style_15_ch"/>
    <w:uiPriority w:val="9"/>
    <w:qFormat/>
    <w:pPr>
      <w:keepNext w:val="1"/>
      <w:ind w:firstLine="540" w:left="0"/>
      <w:jc w:val="both"/>
      <w:outlineLvl w:val="2"/>
    </w:pPr>
    <w:rPr>
      <w:color w:val="000000"/>
    </w:rPr>
  </w:style>
  <w:style w:styleId="Style_15_ch" w:type="character">
    <w:name w:val="heading 3"/>
    <w:basedOn w:val="Style_8_ch"/>
    <w:link w:val="Style_15"/>
    <w:rPr>
      <w:color w:val="000000"/>
    </w:rPr>
  </w:style>
  <w:style w:styleId="Style_16" w:type="paragraph">
    <w:name w:val="Body Text Indent"/>
    <w:basedOn w:val="Style_8"/>
    <w:link w:val="Style_16_ch"/>
    <w:pPr>
      <w:spacing w:after="120"/>
      <w:ind w:firstLine="0" w:left="283"/>
    </w:pPr>
  </w:style>
  <w:style w:styleId="Style_16_ch" w:type="character">
    <w:name w:val="Body Text Indent"/>
    <w:basedOn w:val="Style_8_ch"/>
    <w:link w:val="Style_16"/>
  </w:style>
  <w:style w:styleId="Style_17" w:type="paragraph">
    <w:name w:val="ConsNormal"/>
    <w:link w:val="Style_17_ch"/>
    <w:pPr>
      <w:ind w:firstLine="720" w:left="0" w:right="19772"/>
    </w:pPr>
    <w:rPr>
      <w:rFonts w:ascii="Arial" w:hAnsi="Arial"/>
    </w:rPr>
  </w:style>
  <w:style w:styleId="Style_17_ch" w:type="character">
    <w:name w:val="ConsNormal"/>
    <w:link w:val="Style_17"/>
    <w:rPr>
      <w:rFonts w:ascii="Arial" w:hAnsi="Arial"/>
    </w:rPr>
  </w:style>
  <w:style w:styleId="Style_18" w:type="paragraph">
    <w:name w:val="caption"/>
    <w:basedOn w:val="Style_8"/>
    <w:next w:val="Style_8"/>
    <w:link w:val="Style_18_ch"/>
    <w:pPr>
      <w:ind/>
      <w:jc w:val="center"/>
    </w:pPr>
    <w:rPr>
      <w:color w:val="000000"/>
      <w:sz w:val="36"/>
    </w:rPr>
  </w:style>
  <w:style w:styleId="Style_18_ch" w:type="character">
    <w:name w:val="caption"/>
    <w:basedOn w:val="Style_8_ch"/>
    <w:link w:val="Style_18"/>
    <w:rPr>
      <w:color w:val="000000"/>
      <w:sz w:val="36"/>
    </w:rPr>
  </w:style>
  <w:style w:styleId="Style_19" w:type="paragraph">
    <w:name w:val="heading 9"/>
    <w:basedOn w:val="Style_8"/>
    <w:next w:val="Style_8"/>
    <w:link w:val="Style_19_ch"/>
    <w:uiPriority w:val="9"/>
    <w:qFormat/>
    <w:pPr>
      <w:spacing w:after="60" w:before="240"/>
      <w:ind/>
      <w:outlineLvl w:val="8"/>
    </w:pPr>
    <w:rPr>
      <w:rFonts w:ascii="Arial" w:hAnsi="Arial"/>
      <w:color w:val="000000"/>
      <w:sz w:val="22"/>
    </w:rPr>
  </w:style>
  <w:style w:styleId="Style_19_ch" w:type="character">
    <w:name w:val="heading 9"/>
    <w:basedOn w:val="Style_8_ch"/>
    <w:link w:val="Style_19"/>
    <w:rPr>
      <w:rFonts w:ascii="Arial" w:hAnsi="Arial"/>
      <w:color w:val="000000"/>
      <w:sz w:val="22"/>
    </w:rPr>
  </w:style>
  <w:style w:styleId="Style_20" w:type="paragraph">
    <w:name w:val="Default Paragraph Font"/>
    <w:link w:val="Style_20_ch"/>
  </w:style>
  <w:style w:styleId="Style_20_ch" w:type="character">
    <w:name w:val="Default Paragraph Font"/>
    <w:link w:val="Style_20"/>
  </w:style>
  <w:style w:styleId="Style_21" w:type="paragraph">
    <w:name w:val=" Знак4 Знак Знак Знак Знак Знак Знак Знак Знак Знак Знак Знак Знак Знак"/>
    <w:basedOn w:val="Style_8"/>
    <w:link w:val="Style_21_ch"/>
    <w:pPr>
      <w:spacing w:after="160" w:line="240" w:lineRule="exact"/>
      <w:ind/>
    </w:pPr>
    <w:rPr>
      <w:rFonts w:ascii="Verdana" w:hAnsi="Verdana"/>
      <w:color w:val="000000"/>
      <w:sz w:val="20"/>
    </w:rPr>
  </w:style>
  <w:style w:styleId="Style_21_ch" w:type="character">
    <w:name w:val=" Знак4 Знак Знак Знак Знак Знак Знак Знак Знак Знак Знак Знак Знак Знак"/>
    <w:basedOn w:val="Style_8_ch"/>
    <w:link w:val="Style_21"/>
    <w:rPr>
      <w:rFonts w:ascii="Verdana" w:hAnsi="Verdana"/>
      <w:color w:val="000000"/>
      <w:sz w:val="20"/>
    </w:rPr>
  </w:style>
  <w:style w:styleId="Style_4" w:type="paragraph">
    <w:name w:val="Body Text"/>
    <w:basedOn w:val="Style_8"/>
    <w:link w:val="Style_4_ch"/>
    <w:pPr>
      <w:ind/>
      <w:jc w:val="both"/>
    </w:pPr>
    <w:rPr>
      <w:b w:val="1"/>
      <w:color w:val="000000"/>
    </w:rPr>
  </w:style>
  <w:style w:styleId="Style_4_ch" w:type="character">
    <w:name w:val="Body Text"/>
    <w:basedOn w:val="Style_8_ch"/>
    <w:link w:val="Style_4"/>
    <w:rPr>
      <w:b w:val="1"/>
      <w:color w:val="000000"/>
    </w:rPr>
  </w:style>
  <w:style w:styleId="Style_22" w:type="paragraph">
    <w:name w:val="Знак"/>
    <w:basedOn w:val="Style_23"/>
    <w:link w:val="Style_22_ch"/>
    <w:pPr>
      <w:ind/>
      <w:jc w:val="center"/>
    </w:pPr>
  </w:style>
  <w:style w:styleId="Style_22_ch" w:type="character">
    <w:name w:val="Знак"/>
    <w:basedOn w:val="Style_23_ch"/>
    <w:link w:val="Style_22"/>
  </w:style>
  <w:style w:styleId="Style_24" w:type="paragraph">
    <w:name w:val="toc 3"/>
    <w:next w:val="Style_8"/>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Balloon Text"/>
    <w:basedOn w:val="Style_8"/>
    <w:link w:val="Style_25_ch"/>
    <w:rPr>
      <w:rFonts w:ascii="Tahoma" w:hAnsi="Tahoma"/>
      <w:color w:val="000000"/>
      <w:sz w:val="16"/>
    </w:rPr>
  </w:style>
  <w:style w:styleId="Style_25_ch" w:type="character">
    <w:name w:val="Balloon Text"/>
    <w:basedOn w:val="Style_8_ch"/>
    <w:link w:val="Style_25"/>
    <w:rPr>
      <w:rFonts w:ascii="Tahoma" w:hAnsi="Tahoma"/>
      <w:color w:val="000000"/>
      <w:sz w:val="16"/>
    </w:rPr>
  </w:style>
  <w:style w:styleId="Style_6" w:type="paragraph">
    <w:name w:val="List Paragraph"/>
    <w:basedOn w:val="Style_8"/>
    <w:link w:val="Style_6_ch"/>
    <w:pPr>
      <w:spacing w:after="200" w:line="276" w:lineRule="auto"/>
      <w:ind w:firstLine="0" w:left="720"/>
      <w:contextualSpacing w:val="1"/>
    </w:pPr>
    <w:rPr>
      <w:rFonts w:ascii="Calibri" w:hAnsi="Calibri"/>
      <w:color w:val="000000"/>
      <w:sz w:val="22"/>
    </w:rPr>
  </w:style>
  <w:style w:styleId="Style_6_ch" w:type="character">
    <w:name w:val="List Paragraph"/>
    <w:basedOn w:val="Style_8_ch"/>
    <w:link w:val="Style_6"/>
    <w:rPr>
      <w:rFonts w:ascii="Calibri" w:hAnsi="Calibri"/>
      <w:color w:val="000000"/>
      <w:sz w:val="22"/>
    </w:rPr>
  </w:style>
  <w:style w:styleId="Style_26" w:type="paragraph">
    <w:name w:val="Body Text Indent 2"/>
    <w:basedOn w:val="Style_8"/>
    <w:link w:val="Style_26_ch"/>
    <w:pPr>
      <w:spacing w:after="120" w:line="480" w:lineRule="auto"/>
      <w:ind w:firstLine="0" w:left="283"/>
    </w:pPr>
  </w:style>
  <w:style w:styleId="Style_26_ch" w:type="character">
    <w:name w:val="Body Text Indent 2"/>
    <w:basedOn w:val="Style_8_ch"/>
    <w:link w:val="Style_26"/>
  </w:style>
  <w:style w:styleId="Style_27" w:type="paragraph">
    <w:name w:val="heading 5"/>
    <w:basedOn w:val="Style_8"/>
    <w:next w:val="Style_8"/>
    <w:link w:val="Style_27_ch"/>
    <w:uiPriority w:val="9"/>
    <w:qFormat/>
    <w:pPr>
      <w:spacing w:after="60" w:before="240"/>
      <w:ind/>
      <w:jc w:val="center"/>
      <w:outlineLvl w:val="4"/>
    </w:pPr>
    <w:rPr>
      <w:b w:val="1"/>
      <w:i w:val="1"/>
      <w:color w:val="000000"/>
      <w:sz w:val="26"/>
    </w:rPr>
  </w:style>
  <w:style w:styleId="Style_27_ch" w:type="character">
    <w:name w:val="heading 5"/>
    <w:basedOn w:val="Style_8_ch"/>
    <w:link w:val="Style_27"/>
    <w:rPr>
      <w:b w:val="1"/>
      <w:i w:val="1"/>
      <w:color w:val="000000"/>
      <w:sz w:val="26"/>
    </w:rPr>
  </w:style>
  <w:style w:styleId="Style_28" w:type="paragraph">
    <w:name w:val="Нормальный"/>
    <w:basedOn w:val="Style_8"/>
    <w:link w:val="Style_28_ch"/>
    <w:pPr>
      <w:widowControl w:val="0"/>
      <w:ind w:firstLine="709" w:left="0"/>
      <w:jc w:val="both"/>
    </w:pPr>
    <w:rPr>
      <w:spacing w:val="-3"/>
    </w:rPr>
  </w:style>
  <w:style w:styleId="Style_28_ch" w:type="character">
    <w:name w:val="Нормальный"/>
    <w:basedOn w:val="Style_8_ch"/>
    <w:link w:val="Style_28"/>
    <w:rPr>
      <w:spacing w:val="-3"/>
    </w:rPr>
  </w:style>
  <w:style w:styleId="Style_29" w:type="paragraph">
    <w:name w:val="page number"/>
    <w:basedOn w:val="Style_20"/>
    <w:link w:val="Style_29_ch"/>
  </w:style>
  <w:style w:styleId="Style_29_ch" w:type="character">
    <w:name w:val="page number"/>
    <w:basedOn w:val="Style_20_ch"/>
    <w:link w:val="Style_29"/>
  </w:style>
  <w:style w:styleId="Style_30" w:type="paragraph">
    <w:name w:val="heading 1"/>
    <w:basedOn w:val="Style_8"/>
    <w:next w:val="Style_8"/>
    <w:link w:val="Style_30_ch"/>
    <w:uiPriority w:val="9"/>
    <w:qFormat/>
    <w:pPr>
      <w:keepNext w:val="1"/>
      <w:ind/>
      <w:jc w:val="center"/>
      <w:outlineLvl w:val="0"/>
    </w:pPr>
    <w:rPr>
      <w:b w:val="1"/>
      <w:sz w:val="32"/>
    </w:rPr>
  </w:style>
  <w:style w:styleId="Style_30_ch" w:type="character">
    <w:name w:val="heading 1"/>
    <w:basedOn w:val="Style_8_ch"/>
    <w:link w:val="Style_30"/>
    <w:rPr>
      <w:b w:val="1"/>
      <w:sz w:val="32"/>
    </w:rPr>
  </w:style>
  <w:style w:styleId="Style_2" w:type="paragraph">
    <w:name w:val="header"/>
    <w:basedOn w:val="Style_8"/>
    <w:link w:val="Style_2_ch"/>
    <w:pPr>
      <w:tabs>
        <w:tab w:leader="none" w:pos="4677" w:val="center"/>
        <w:tab w:leader="none" w:pos="9355" w:val="right"/>
      </w:tabs>
      <w:ind/>
    </w:pPr>
  </w:style>
  <w:style w:styleId="Style_2_ch" w:type="character">
    <w:name w:val="header"/>
    <w:basedOn w:val="Style_8_ch"/>
    <w:link w:val="Style_2"/>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basedOn w:val="Style_8"/>
    <w:link w:val="Style_32_ch"/>
    <w:rPr>
      <w:color w:val="000000"/>
      <w:sz w:val="20"/>
    </w:rPr>
  </w:style>
  <w:style w:styleId="Style_32_ch" w:type="character">
    <w:name w:val="Footnote"/>
    <w:basedOn w:val="Style_8_ch"/>
    <w:link w:val="Style_32"/>
    <w:rPr>
      <w:color w:val="000000"/>
      <w:sz w:val="20"/>
    </w:rPr>
  </w:style>
  <w:style w:styleId="Style_33" w:type="paragraph">
    <w:name w:val="heading 8"/>
    <w:basedOn w:val="Style_8"/>
    <w:next w:val="Style_8"/>
    <w:link w:val="Style_33_ch"/>
    <w:uiPriority w:val="9"/>
    <w:qFormat/>
    <w:pPr>
      <w:spacing w:after="60" w:before="240"/>
      <w:ind/>
      <w:outlineLvl w:val="7"/>
    </w:pPr>
    <w:rPr>
      <w:rFonts w:ascii="Calibri" w:hAnsi="Calibri"/>
      <w:i w:val="1"/>
      <w:sz w:val="24"/>
    </w:rPr>
  </w:style>
  <w:style w:styleId="Style_33_ch" w:type="character">
    <w:name w:val="heading 8"/>
    <w:basedOn w:val="Style_8_ch"/>
    <w:link w:val="Style_33"/>
    <w:rPr>
      <w:rFonts w:ascii="Calibri" w:hAnsi="Calibri"/>
      <w:i w:val="1"/>
      <w:sz w:val="24"/>
    </w:rPr>
  </w:style>
  <w:style w:styleId="Style_34" w:type="paragraph">
    <w:name w:val="toc 1"/>
    <w:next w:val="Style_8"/>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Body Text Indent 3"/>
    <w:basedOn w:val="Style_8"/>
    <w:link w:val="Style_35_ch"/>
    <w:pPr>
      <w:spacing w:after="120"/>
      <w:ind w:firstLine="0" w:left="283"/>
    </w:pPr>
    <w:rPr>
      <w:sz w:val="16"/>
    </w:rPr>
  </w:style>
  <w:style w:styleId="Style_35_ch" w:type="character">
    <w:name w:val="Body Text Indent 3"/>
    <w:basedOn w:val="Style_8_ch"/>
    <w:link w:val="Style_35"/>
    <w:rPr>
      <w:sz w:val="16"/>
    </w:rPr>
  </w:style>
  <w:style w:styleId="Style_36" w:type="paragraph">
    <w:name w:val="footnote reference"/>
    <w:link w:val="Style_36_ch"/>
    <w:rPr>
      <w:vertAlign w:val="superscript"/>
    </w:rPr>
  </w:style>
  <w:style w:styleId="Style_36_ch" w:type="character">
    <w:name w:val="footnote reference"/>
    <w:link w:val="Style_36"/>
    <w:rPr>
      <w:vertAlign w:val="superscript"/>
    </w:rPr>
  </w:style>
  <w:style w:styleId="Style_37" w:type="paragraph">
    <w:name w:val="Header and Footer"/>
    <w:link w:val="Style_37_ch"/>
    <w:pPr>
      <w:spacing w:line="240" w:lineRule="auto"/>
      <w:ind/>
      <w:jc w:val="both"/>
    </w:pPr>
    <w:rPr>
      <w:rFonts w:ascii="XO Thames" w:hAnsi="XO Thames"/>
      <w:sz w:val="20"/>
    </w:rPr>
  </w:style>
  <w:style w:styleId="Style_37_ch" w:type="character">
    <w:name w:val="Header and Footer"/>
    <w:link w:val="Style_37"/>
    <w:rPr>
      <w:rFonts w:ascii="XO Thames" w:hAnsi="XO Thames"/>
      <w:sz w:val="20"/>
    </w:rPr>
  </w:style>
  <w:style w:styleId="Style_5" w:type="paragraph">
    <w:name w:val="текст14-15"/>
    <w:basedOn w:val="Style_8"/>
    <w:link w:val="Style_5_ch"/>
    <w:pPr>
      <w:spacing w:line="360" w:lineRule="auto"/>
      <w:ind w:firstLine="709" w:left="0"/>
      <w:jc w:val="both"/>
    </w:pPr>
    <w:rPr>
      <w:color w:val="000000"/>
    </w:rPr>
  </w:style>
  <w:style w:styleId="Style_5_ch" w:type="character">
    <w:name w:val="текст14-15"/>
    <w:basedOn w:val="Style_8_ch"/>
    <w:link w:val="Style_5"/>
    <w:rPr>
      <w:color w:val="000000"/>
    </w:rPr>
  </w:style>
  <w:style w:styleId="Style_38" w:type="paragraph">
    <w:name w:val="toc 9"/>
    <w:next w:val="Style_8"/>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ConsPlusNonformat"/>
    <w:link w:val="Style_39_ch"/>
    <w:rPr>
      <w:rFonts w:ascii="Courier New" w:hAnsi="Courier New"/>
    </w:rPr>
  </w:style>
  <w:style w:styleId="Style_39_ch" w:type="character">
    <w:name w:val="ConsPlusNonformat"/>
    <w:link w:val="Style_39"/>
    <w:rPr>
      <w:rFonts w:ascii="Courier New" w:hAnsi="Courier New"/>
    </w:rPr>
  </w:style>
  <w:style w:styleId="Style_40" w:type="paragraph">
    <w:name w:val="Normal_0"/>
    <w:link w:val="Style_40_ch"/>
    <w:pPr>
      <w:widowControl w:val="0"/>
      <w:ind/>
    </w:pPr>
  </w:style>
  <w:style w:styleId="Style_40_ch" w:type="character">
    <w:name w:val="Normal_0"/>
    <w:link w:val="Style_40"/>
  </w:style>
  <w:style w:styleId="Style_41" w:type="paragraph">
    <w:name w:val="toc 8"/>
    <w:next w:val="Style_8"/>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ConsPlusTitle"/>
    <w:link w:val="Style_42_ch"/>
    <w:rPr>
      <w:b w:val="1"/>
      <w:sz w:val="28"/>
    </w:rPr>
  </w:style>
  <w:style w:styleId="Style_42_ch" w:type="character">
    <w:name w:val="ConsPlusTitle"/>
    <w:link w:val="Style_42"/>
    <w:rPr>
      <w:b w:val="1"/>
      <w:sz w:val="28"/>
    </w:rPr>
  </w:style>
  <w:style w:styleId="Style_43" w:type="paragraph">
    <w:name w:val="toc 5"/>
    <w:next w:val="Style_8"/>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Subtitle"/>
    <w:next w:val="Style_8"/>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tak"/>
    <w:basedOn w:val="Style_20"/>
    <w:link w:val="Style_45_ch"/>
  </w:style>
  <w:style w:styleId="Style_45_ch" w:type="character">
    <w:name w:val="tak"/>
    <w:basedOn w:val="Style_20_ch"/>
    <w:link w:val="Style_45"/>
  </w:style>
  <w:style w:styleId="Style_46" w:type="paragraph">
    <w:name w:val="Title"/>
    <w:basedOn w:val="Style_8"/>
    <w:link w:val="Style_46_ch"/>
    <w:uiPriority w:val="10"/>
    <w:qFormat/>
    <w:pPr>
      <w:ind/>
      <w:jc w:val="center"/>
    </w:pPr>
    <w:rPr>
      <w:b w:val="1"/>
      <w:color w:val="000000"/>
      <w:sz w:val="32"/>
    </w:rPr>
  </w:style>
  <w:style w:styleId="Style_46_ch" w:type="character">
    <w:name w:val="Title"/>
    <w:basedOn w:val="Style_8_ch"/>
    <w:link w:val="Style_46"/>
    <w:rPr>
      <w:b w:val="1"/>
      <w:color w:val="000000"/>
      <w:sz w:val="32"/>
    </w:rPr>
  </w:style>
  <w:style w:styleId="Style_23" w:type="paragraph">
    <w:name w:val="heading 4"/>
    <w:basedOn w:val="Style_8"/>
    <w:next w:val="Style_8"/>
    <w:link w:val="Style_23_ch"/>
    <w:uiPriority w:val="9"/>
    <w:qFormat/>
    <w:pPr>
      <w:keepNext w:val="1"/>
      <w:spacing w:after="60" w:before="240"/>
      <w:ind/>
      <w:outlineLvl w:val="3"/>
    </w:pPr>
    <w:rPr>
      <w:b w:val="1"/>
      <w:color w:val="000000"/>
    </w:rPr>
  </w:style>
  <w:style w:styleId="Style_23_ch" w:type="character">
    <w:name w:val="heading 4"/>
    <w:basedOn w:val="Style_8_ch"/>
    <w:link w:val="Style_23"/>
    <w:rPr>
      <w:b w:val="1"/>
      <w:color w:val="000000"/>
    </w:rPr>
  </w:style>
  <w:style w:styleId="Style_47" w:type="paragraph">
    <w:name w:val="heading 2"/>
    <w:basedOn w:val="Style_8"/>
    <w:next w:val="Style_8"/>
    <w:link w:val="Style_47_ch"/>
    <w:uiPriority w:val="9"/>
    <w:qFormat/>
    <w:pPr>
      <w:keepNext w:val="1"/>
      <w:spacing w:after="60" w:before="240"/>
      <w:ind/>
      <w:outlineLvl w:val="1"/>
    </w:pPr>
    <w:rPr>
      <w:rFonts w:ascii="Arial" w:hAnsi="Arial"/>
      <w:b w:val="1"/>
      <w:i w:val="1"/>
      <w:color w:val="000000"/>
    </w:rPr>
  </w:style>
  <w:style w:styleId="Style_47_ch" w:type="character">
    <w:name w:val="heading 2"/>
    <w:basedOn w:val="Style_8_ch"/>
    <w:link w:val="Style_47"/>
    <w:rPr>
      <w:rFonts w:ascii="Arial" w:hAnsi="Arial"/>
      <w:b w:val="1"/>
      <w:i w:val="1"/>
      <w:color w:val="000000"/>
    </w:rPr>
  </w:style>
  <w:style w:styleId="Style_4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theme/theme1.xml" Type="http://schemas.openxmlformats.org/officeDocument/2006/relationships/theme"/>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2023-06-21T13:36:01Z</dcterms:modified>
</cp:coreProperties>
</file>