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EE4293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293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EE4293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EE4293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88"/>
        <w:gridCol w:w="3631"/>
      </w:tblGrid>
      <w:tr w:rsidR="00380D96" w:rsidRPr="00F51D31" w:rsidTr="000F26D3"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:rsidR="00380D96" w:rsidRPr="001265C7" w:rsidRDefault="00380D96" w:rsidP="00380D96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7">
              <w:rPr>
                <w:rFonts w:ascii="Times New Roman" w:hAnsi="Times New Roman" w:cs="Times New Roman"/>
                <w:sz w:val="28"/>
                <w:szCs w:val="28"/>
              </w:rPr>
              <w:t>20 июня 2023 г.</w:t>
            </w:r>
          </w:p>
        </w:tc>
        <w:tc>
          <w:tcPr>
            <w:tcW w:w="2988" w:type="dxa"/>
            <w:shd w:val="clear" w:color="auto" w:fill="auto"/>
          </w:tcPr>
          <w:p w:rsidR="00380D96" w:rsidRPr="001265C7" w:rsidRDefault="00380D96" w:rsidP="00380D96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</w:tcPr>
          <w:p w:rsidR="00380D96" w:rsidRPr="001265C7" w:rsidRDefault="00380D96" w:rsidP="00380D96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7">
              <w:rPr>
                <w:rFonts w:ascii="Times New Roman" w:hAnsi="Times New Roman" w:cs="Times New Roman"/>
                <w:sz w:val="28"/>
                <w:szCs w:val="28"/>
              </w:rPr>
              <w:t>№ 44/34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65C7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EE4293" w:rsidRPr="00EE4293" w:rsidTr="00612BD7">
        <w:tc>
          <w:tcPr>
            <w:tcW w:w="2952" w:type="dxa"/>
            <w:tcBorders>
              <w:top w:val="single" w:sz="4" w:space="0" w:color="auto"/>
            </w:tcBorders>
          </w:tcPr>
          <w:p w:rsidR="00675EBB" w:rsidRPr="00EE4293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675EBB" w:rsidRPr="00EE4293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93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631" w:type="dxa"/>
            <w:tcBorders>
              <w:top w:val="single" w:sz="4" w:space="0" w:color="auto"/>
            </w:tcBorders>
          </w:tcPr>
          <w:p w:rsidR="00675EBB" w:rsidRPr="00EE4293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39D" w:rsidRPr="00FA039D" w:rsidRDefault="00FA039D" w:rsidP="00FA039D">
      <w:pPr>
        <w:tabs>
          <w:tab w:val="center" w:pos="4677"/>
          <w:tab w:val="right" w:pos="9355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FA039D">
        <w:rPr>
          <w:rFonts w:ascii="Times New Roman" w:hAnsi="Times New Roman" w:cs="Times New Roman"/>
          <w:b/>
          <w:bCs/>
          <w:sz w:val="28"/>
        </w:rPr>
        <w:t xml:space="preserve">Об уполномоченных представителях территориальной избирательной комиссии </w:t>
      </w:r>
      <w:r w:rsidR="00371848">
        <w:rPr>
          <w:rFonts w:ascii="Times New Roman" w:hAnsi="Times New Roman" w:cs="Times New Roman"/>
          <w:b/>
          <w:bCs/>
          <w:sz w:val="28"/>
        </w:rPr>
        <w:t>Калязинского района</w:t>
      </w:r>
      <w:r w:rsidRPr="00FA039D">
        <w:rPr>
          <w:rFonts w:ascii="Times New Roman" w:hAnsi="Times New Roman" w:cs="Times New Roman"/>
          <w:b/>
          <w:bCs/>
          <w:sz w:val="28"/>
        </w:rPr>
        <w:t xml:space="preserve"> </w:t>
      </w:r>
      <w:r w:rsidRPr="00FA039D">
        <w:rPr>
          <w:rFonts w:ascii="Times New Roman" w:hAnsi="Times New Roman" w:cs="Times New Roman"/>
          <w:b/>
          <w:sz w:val="28"/>
        </w:rPr>
        <w:t xml:space="preserve">на мероприятия избирательных объединений по выдвижению кандидатов, списков кандидатов по многомандатным избирательным округам на выборах депутатов Думы </w:t>
      </w:r>
      <w:r w:rsidR="007E543E">
        <w:rPr>
          <w:rFonts w:ascii="Times New Roman" w:hAnsi="Times New Roman" w:cs="Times New Roman"/>
          <w:b/>
          <w:sz w:val="28"/>
        </w:rPr>
        <w:t xml:space="preserve">Калязинского </w:t>
      </w:r>
      <w:r w:rsidRPr="00FA039D">
        <w:rPr>
          <w:rFonts w:ascii="Times New Roman" w:hAnsi="Times New Roman" w:cs="Times New Roman"/>
          <w:b/>
          <w:sz w:val="28"/>
        </w:rPr>
        <w:t>муниципального округа первого созыва</w:t>
      </w:r>
    </w:p>
    <w:bookmarkEnd w:id="0"/>
    <w:p w:rsidR="00FA039D" w:rsidRPr="00FA039D" w:rsidRDefault="00FA039D" w:rsidP="00380D96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039D">
        <w:rPr>
          <w:rFonts w:ascii="Times New Roman" w:hAnsi="Times New Roman" w:cs="Times New Roman"/>
          <w:sz w:val="28"/>
        </w:rPr>
        <w:t xml:space="preserve">На основании статьи 22 Избирательного кодекса Тверской области от 07.04.2003 № 20-ЗО, абз. «в» пункта 1 статьи 27 Федерального закона от 11 июля 2001 г. №95-ФЗ «О политических партиях», постановления </w:t>
      </w:r>
      <w:r w:rsidR="007E543E">
        <w:rPr>
          <w:rFonts w:ascii="Times New Roman" w:hAnsi="Times New Roman" w:cs="Times New Roman"/>
          <w:sz w:val="28"/>
        </w:rPr>
        <w:t>и</w:t>
      </w:r>
      <w:r w:rsidR="007E543E" w:rsidRPr="007E543E">
        <w:rPr>
          <w:rFonts w:ascii="Times New Roman" w:hAnsi="Times New Roman" w:cs="Times New Roman"/>
          <w:sz w:val="28"/>
        </w:rPr>
        <w:t xml:space="preserve">збирательной комиссии Тверской области от 03.05.2023 №94/1083-7 </w:t>
      </w:r>
      <w:r w:rsidR="00F446EF">
        <w:rPr>
          <w:rFonts w:ascii="Times New Roman" w:hAnsi="Times New Roman" w:cs="Times New Roman"/>
          <w:sz w:val="28"/>
        </w:rPr>
        <w:br/>
      </w:r>
      <w:r w:rsidR="007E543E" w:rsidRPr="007E543E">
        <w:rPr>
          <w:rFonts w:ascii="Times New Roman" w:hAnsi="Times New Roman" w:cs="Times New Roman"/>
          <w:sz w:val="28"/>
        </w:rPr>
        <w:t>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района»,</w:t>
      </w:r>
      <w:r w:rsidR="007E543E">
        <w:rPr>
          <w:rFonts w:ascii="Times New Roman" w:hAnsi="Times New Roman" w:cs="Times New Roman"/>
          <w:sz w:val="28"/>
        </w:rPr>
        <w:t xml:space="preserve"> </w:t>
      </w:r>
      <w:r w:rsidRPr="00FA039D">
        <w:rPr>
          <w:rFonts w:ascii="Times New Roman" w:hAnsi="Times New Roman" w:cs="Times New Roman"/>
          <w:bCs/>
          <w:sz w:val="28"/>
        </w:rPr>
        <w:t>территориальная избирательная комиссия</w:t>
      </w:r>
      <w:r w:rsidRPr="00FA039D">
        <w:rPr>
          <w:rFonts w:ascii="Times New Roman" w:hAnsi="Times New Roman" w:cs="Times New Roman"/>
          <w:sz w:val="28"/>
        </w:rPr>
        <w:t xml:space="preserve"> </w:t>
      </w:r>
      <w:r w:rsidR="007E543E">
        <w:rPr>
          <w:rFonts w:ascii="Times New Roman" w:hAnsi="Times New Roman" w:cs="Times New Roman"/>
          <w:sz w:val="28"/>
        </w:rPr>
        <w:t>Калязинского</w:t>
      </w:r>
      <w:r w:rsidRPr="00FA039D">
        <w:rPr>
          <w:rFonts w:ascii="Times New Roman" w:hAnsi="Times New Roman" w:cs="Times New Roman"/>
          <w:sz w:val="28"/>
        </w:rPr>
        <w:t xml:space="preserve"> района </w:t>
      </w:r>
      <w:r w:rsidR="007E543E" w:rsidRPr="007E543E">
        <w:rPr>
          <w:rFonts w:ascii="Times New Roman" w:hAnsi="Times New Roman" w:cs="Times New Roman"/>
          <w:b/>
          <w:sz w:val="28"/>
        </w:rPr>
        <w:t>постановляет:</w:t>
      </w:r>
    </w:p>
    <w:p w:rsidR="00FA039D" w:rsidRPr="00A06358" w:rsidRDefault="00FA039D" w:rsidP="00380D96">
      <w:pPr>
        <w:pStyle w:val="af7"/>
        <w:numPr>
          <w:ilvl w:val="0"/>
          <w:numId w:val="5"/>
        </w:numPr>
        <w:tabs>
          <w:tab w:val="righ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06358">
        <w:rPr>
          <w:rFonts w:ascii="Times New Roman" w:hAnsi="Times New Roman" w:cs="Times New Roman"/>
          <w:sz w:val="28"/>
        </w:rPr>
        <w:t xml:space="preserve">Утвердить список уполномоченных представителей территориальной избирательной комиссии </w:t>
      </w:r>
      <w:r w:rsidR="00A06358" w:rsidRPr="00A06358">
        <w:rPr>
          <w:rFonts w:ascii="Times New Roman" w:hAnsi="Times New Roman" w:cs="Times New Roman"/>
          <w:sz w:val="28"/>
        </w:rPr>
        <w:t xml:space="preserve">Калязинского </w:t>
      </w:r>
      <w:r w:rsidRPr="00A06358">
        <w:rPr>
          <w:rFonts w:ascii="Times New Roman" w:hAnsi="Times New Roman" w:cs="Times New Roman"/>
          <w:sz w:val="28"/>
        </w:rPr>
        <w:t>района</w:t>
      </w:r>
      <w:r w:rsidR="00D2036C">
        <w:rPr>
          <w:rFonts w:ascii="Times New Roman" w:hAnsi="Times New Roman" w:cs="Times New Roman"/>
          <w:sz w:val="28"/>
        </w:rPr>
        <w:t xml:space="preserve"> (далее, ТИК Калязинского района)</w:t>
      </w:r>
      <w:r w:rsidRPr="00A06358">
        <w:rPr>
          <w:rFonts w:ascii="Times New Roman" w:hAnsi="Times New Roman" w:cs="Times New Roman"/>
          <w:sz w:val="28"/>
        </w:rPr>
        <w:t xml:space="preserve"> на мероприятия избирательных объединений по выдвижению кандидатов, списков кандидатов по многомандатным избирательным округам на выборах депутатов Думы </w:t>
      </w:r>
      <w:r w:rsidR="00A06358" w:rsidRPr="00A06358">
        <w:rPr>
          <w:rFonts w:ascii="Times New Roman" w:hAnsi="Times New Roman" w:cs="Times New Roman"/>
          <w:sz w:val="28"/>
        </w:rPr>
        <w:t>Калязинского</w:t>
      </w:r>
      <w:r w:rsidRPr="00A06358">
        <w:rPr>
          <w:rFonts w:ascii="Times New Roman" w:hAnsi="Times New Roman" w:cs="Times New Roman"/>
          <w:sz w:val="28"/>
        </w:rPr>
        <w:t xml:space="preserve"> муниципального округа первого созыва</w:t>
      </w:r>
      <w:r w:rsidR="00A06358" w:rsidRPr="00A06358">
        <w:rPr>
          <w:rFonts w:ascii="Times New Roman" w:hAnsi="Times New Roman" w:cs="Times New Roman"/>
          <w:sz w:val="28"/>
        </w:rPr>
        <w:t xml:space="preserve"> в следующем составе:</w:t>
      </w:r>
    </w:p>
    <w:p w:rsidR="00396C95" w:rsidRDefault="00396C95" w:rsidP="00396C95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9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Шепелева Людмила Александровна</w:t>
      </w:r>
      <w:r w:rsidR="00D2036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</w:t>
      </w:r>
      <w:r w:rsidRPr="0039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ТИК Калязинского района;</w:t>
      </w:r>
    </w:p>
    <w:p w:rsidR="00396C95" w:rsidRDefault="00396C95" w:rsidP="00396C95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Богова Инна Вячеславовна, секретарь ТИК Калязинского района;</w:t>
      </w:r>
    </w:p>
    <w:p w:rsidR="00396C95" w:rsidRDefault="00396C95" w:rsidP="00396C95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Михайловна,</w:t>
      </w: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ТИК Калязинского района</w:t>
      </w:r>
      <w:r w:rsidRPr="00EE4293">
        <w:t xml:space="preserve"> </w:t>
      </w:r>
      <w:r w:rsidR="00865F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голоса.</w:t>
      </w:r>
    </w:p>
    <w:p w:rsidR="00380D96" w:rsidRPr="00EE4293" w:rsidRDefault="00380D96" w:rsidP="00396C95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99" w:rsidRPr="00865FEB" w:rsidRDefault="007F6599" w:rsidP="00865FEB">
      <w:pPr>
        <w:pStyle w:val="af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Разместить настоящее постановление на сайте </w:t>
      </w:r>
      <w:r w:rsidR="00D66C95" w:rsidRPr="0086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 Калязинского района </w:t>
      </w:r>
      <w:r w:rsidRPr="00865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423D30" w:rsidRPr="00EE4293" w:rsidRDefault="00423D30" w:rsidP="00423D30">
      <w:pPr>
        <w:tabs>
          <w:tab w:val="left" w:pos="1155"/>
        </w:tabs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EE4293" w:rsidRPr="00EE4293" w:rsidTr="006D4B73">
        <w:tc>
          <w:tcPr>
            <w:tcW w:w="4219" w:type="dxa"/>
            <w:hideMark/>
          </w:tcPr>
          <w:p w:rsidR="00D66C95" w:rsidRPr="00EE4293" w:rsidRDefault="00D66C95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E429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D66C95" w:rsidRPr="00EE4293" w:rsidRDefault="00D66C95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E429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D66C95" w:rsidRPr="00EE4293" w:rsidRDefault="00D66C95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D66C95" w:rsidRPr="00EE4293" w:rsidRDefault="00D66C95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4293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EE4293" w:rsidRPr="00EE4293" w:rsidTr="006D4B73">
        <w:tc>
          <w:tcPr>
            <w:tcW w:w="4219" w:type="dxa"/>
          </w:tcPr>
          <w:p w:rsidR="00D66C95" w:rsidRPr="00EE4293" w:rsidRDefault="00D66C95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D66C95" w:rsidRPr="00EE4293" w:rsidRDefault="00D66C95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D66C95" w:rsidRPr="00EE4293" w:rsidRDefault="00D66C95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C95" w:rsidRPr="00EE4293" w:rsidTr="006D4B73">
        <w:tc>
          <w:tcPr>
            <w:tcW w:w="4219" w:type="dxa"/>
            <w:hideMark/>
          </w:tcPr>
          <w:p w:rsidR="00D66C95" w:rsidRPr="00EE4293" w:rsidRDefault="00D66C95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42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D66C95" w:rsidRPr="00EE4293" w:rsidRDefault="00D66C95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42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D66C95" w:rsidRPr="00EE4293" w:rsidRDefault="00D66C95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D66C95" w:rsidRPr="00EE4293" w:rsidRDefault="00D66C95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EE429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423D30" w:rsidRPr="00EE4293" w:rsidRDefault="00423D30" w:rsidP="00D66C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sectPr w:rsidR="00423D30" w:rsidRPr="00EE4293" w:rsidSect="003C6FB3">
      <w:headerReference w:type="even" r:id="rId8"/>
      <w:headerReference w:type="default" r:id="rId9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6B" w:rsidRDefault="00E3036B">
      <w:pPr>
        <w:spacing w:after="0" w:line="240" w:lineRule="auto"/>
      </w:pPr>
      <w:r>
        <w:separator/>
      </w:r>
    </w:p>
  </w:endnote>
  <w:endnote w:type="continuationSeparator" w:id="0">
    <w:p w:rsidR="00E3036B" w:rsidRDefault="00E3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6B" w:rsidRDefault="00E3036B">
      <w:pPr>
        <w:spacing w:after="0" w:line="240" w:lineRule="auto"/>
      </w:pPr>
      <w:r>
        <w:separator/>
      </w:r>
    </w:p>
  </w:footnote>
  <w:footnote w:type="continuationSeparator" w:id="0">
    <w:p w:rsidR="00E3036B" w:rsidRDefault="00E3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593598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6AC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A625F"/>
    <w:multiLevelType w:val="hybridMultilevel"/>
    <w:tmpl w:val="F0ACB6A2"/>
    <w:lvl w:ilvl="0" w:tplc="AC20D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05169"/>
    <w:rsid w:val="000544E0"/>
    <w:rsid w:val="000D5B30"/>
    <w:rsid w:val="000F6C06"/>
    <w:rsid w:val="00102AE7"/>
    <w:rsid w:val="001066AD"/>
    <w:rsid w:val="001407A1"/>
    <w:rsid w:val="00161B82"/>
    <w:rsid w:val="00171DC3"/>
    <w:rsid w:val="002034D4"/>
    <w:rsid w:val="00265C9B"/>
    <w:rsid w:val="00270454"/>
    <w:rsid w:val="00274A93"/>
    <w:rsid w:val="00275EBC"/>
    <w:rsid w:val="0027654C"/>
    <w:rsid w:val="00280903"/>
    <w:rsid w:val="00290B53"/>
    <w:rsid w:val="002B499B"/>
    <w:rsid w:val="002E07DB"/>
    <w:rsid w:val="002E7DC5"/>
    <w:rsid w:val="00304632"/>
    <w:rsid w:val="0031744F"/>
    <w:rsid w:val="00371848"/>
    <w:rsid w:val="00380D96"/>
    <w:rsid w:val="003962BC"/>
    <w:rsid w:val="00396C95"/>
    <w:rsid w:val="00397E8A"/>
    <w:rsid w:val="003B1BBF"/>
    <w:rsid w:val="003C6FB3"/>
    <w:rsid w:val="003D33D9"/>
    <w:rsid w:val="0042065D"/>
    <w:rsid w:val="00423D30"/>
    <w:rsid w:val="00424EB8"/>
    <w:rsid w:val="004731C1"/>
    <w:rsid w:val="0047542C"/>
    <w:rsid w:val="00484B85"/>
    <w:rsid w:val="00493E1F"/>
    <w:rsid w:val="004E2EE7"/>
    <w:rsid w:val="0050299E"/>
    <w:rsid w:val="0055478F"/>
    <w:rsid w:val="005650D3"/>
    <w:rsid w:val="0058225F"/>
    <w:rsid w:val="005C69B4"/>
    <w:rsid w:val="005E2EEB"/>
    <w:rsid w:val="005F423B"/>
    <w:rsid w:val="00604F00"/>
    <w:rsid w:val="00612BD7"/>
    <w:rsid w:val="00646DC4"/>
    <w:rsid w:val="0066530F"/>
    <w:rsid w:val="00675EBB"/>
    <w:rsid w:val="0067623C"/>
    <w:rsid w:val="006774EC"/>
    <w:rsid w:val="00694453"/>
    <w:rsid w:val="006A577F"/>
    <w:rsid w:val="006B5DBB"/>
    <w:rsid w:val="0072047B"/>
    <w:rsid w:val="00735ED0"/>
    <w:rsid w:val="007770CF"/>
    <w:rsid w:val="007E543E"/>
    <w:rsid w:val="007F6599"/>
    <w:rsid w:val="0085339C"/>
    <w:rsid w:val="0085703C"/>
    <w:rsid w:val="0086303B"/>
    <w:rsid w:val="00865FEB"/>
    <w:rsid w:val="00882274"/>
    <w:rsid w:val="008B0FCD"/>
    <w:rsid w:val="008C02F0"/>
    <w:rsid w:val="008E56BA"/>
    <w:rsid w:val="00905B2B"/>
    <w:rsid w:val="00944AA1"/>
    <w:rsid w:val="009637CC"/>
    <w:rsid w:val="00981E14"/>
    <w:rsid w:val="009D168B"/>
    <w:rsid w:val="00A00BF0"/>
    <w:rsid w:val="00A06358"/>
    <w:rsid w:val="00A07623"/>
    <w:rsid w:val="00A21B7C"/>
    <w:rsid w:val="00A41F81"/>
    <w:rsid w:val="00A70A01"/>
    <w:rsid w:val="00AC1373"/>
    <w:rsid w:val="00AD1694"/>
    <w:rsid w:val="00AE0BDF"/>
    <w:rsid w:val="00AE52AF"/>
    <w:rsid w:val="00AF05E8"/>
    <w:rsid w:val="00AF7E9A"/>
    <w:rsid w:val="00B75121"/>
    <w:rsid w:val="00B873D1"/>
    <w:rsid w:val="00BA7BF0"/>
    <w:rsid w:val="00BE193D"/>
    <w:rsid w:val="00BE3E3C"/>
    <w:rsid w:val="00C04237"/>
    <w:rsid w:val="00C3367B"/>
    <w:rsid w:val="00C438F0"/>
    <w:rsid w:val="00CA602D"/>
    <w:rsid w:val="00CE1890"/>
    <w:rsid w:val="00D155D6"/>
    <w:rsid w:val="00D2036C"/>
    <w:rsid w:val="00D212FC"/>
    <w:rsid w:val="00D66C95"/>
    <w:rsid w:val="00D72C18"/>
    <w:rsid w:val="00D72E18"/>
    <w:rsid w:val="00E0747F"/>
    <w:rsid w:val="00E161A8"/>
    <w:rsid w:val="00E1664A"/>
    <w:rsid w:val="00E206AC"/>
    <w:rsid w:val="00E252BF"/>
    <w:rsid w:val="00E3036B"/>
    <w:rsid w:val="00E35C8A"/>
    <w:rsid w:val="00E60F6C"/>
    <w:rsid w:val="00E65182"/>
    <w:rsid w:val="00E67BCD"/>
    <w:rsid w:val="00EA35A3"/>
    <w:rsid w:val="00ED3FD3"/>
    <w:rsid w:val="00EE4293"/>
    <w:rsid w:val="00F446EF"/>
    <w:rsid w:val="00F51D31"/>
    <w:rsid w:val="00F626FA"/>
    <w:rsid w:val="00F678B7"/>
    <w:rsid w:val="00F75E4D"/>
    <w:rsid w:val="00FA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222F0"/>
  <w15:docId w15:val="{928B239A-6DF5-4D53-A907-E807C0F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7B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61E7-E40D-415D-B8FB-B48718F4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680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28</cp:revision>
  <cp:lastPrinted>2023-06-14T13:34:00Z</cp:lastPrinted>
  <dcterms:created xsi:type="dcterms:W3CDTF">2014-06-25T13:34:00Z</dcterms:created>
  <dcterms:modified xsi:type="dcterms:W3CDTF">2023-06-14T13:35:00Z</dcterms:modified>
</cp:coreProperties>
</file>