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4A" w:rsidRPr="000C5BF7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0C5BF7">
        <w:rPr>
          <w:rFonts w:eastAsia="Calibri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0D114A" w:rsidRPr="000C5BF7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0C5BF7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2"/>
        <w:tblW w:w="91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3256"/>
        <w:gridCol w:w="2855"/>
      </w:tblGrid>
      <w:tr w:rsidR="00EF7AF7" w:rsidRPr="000C5BF7" w:rsidTr="003A3F2D">
        <w:trPr>
          <w:trHeight w:val="342"/>
          <w:jc w:val="center"/>
        </w:trPr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:rsidR="00EF7AF7" w:rsidRPr="00D61439" w:rsidRDefault="00EF7AF7" w:rsidP="00EF7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апреля</w:t>
            </w:r>
            <w:r w:rsidRPr="00D61439">
              <w:rPr>
                <w:rFonts w:ascii="Times New Roman" w:hAnsi="Times New Roman"/>
                <w:sz w:val="28"/>
                <w:szCs w:val="28"/>
              </w:rPr>
              <w:t xml:space="preserve"> 2024 г.</w:t>
            </w:r>
          </w:p>
        </w:tc>
        <w:tc>
          <w:tcPr>
            <w:tcW w:w="3256" w:type="dxa"/>
            <w:shd w:val="clear" w:color="auto" w:fill="auto"/>
          </w:tcPr>
          <w:p w:rsidR="00EF7AF7" w:rsidRPr="00D61439" w:rsidRDefault="00EF7AF7" w:rsidP="00EF7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</w:tcPr>
          <w:p w:rsidR="00EF7AF7" w:rsidRPr="00D61439" w:rsidRDefault="00EF7AF7" w:rsidP="00EF7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439">
              <w:rPr>
                <w:rFonts w:ascii="Times New Roman" w:hAnsi="Times New Roman"/>
                <w:sz w:val="28"/>
                <w:szCs w:val="28"/>
              </w:rPr>
              <w:t>№ 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61439">
              <w:rPr>
                <w:rFonts w:ascii="Times New Roman" w:hAnsi="Times New Roman"/>
                <w:sz w:val="28"/>
                <w:szCs w:val="28"/>
              </w:rPr>
              <w:t>/51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61439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CF3E12" w:rsidRPr="000C5BF7" w:rsidRDefault="00CF3E12" w:rsidP="000D114A">
      <w:pPr>
        <w:spacing w:before="240" w:after="240"/>
        <w:jc w:val="center"/>
        <w:rPr>
          <w:rFonts w:eastAsia="Times New Roman" w:cs="Times New Roman"/>
          <w:b/>
          <w:bCs/>
          <w:szCs w:val="20"/>
          <w:lang w:eastAsia="ru-RU"/>
        </w:rPr>
      </w:pPr>
      <w:r w:rsidRPr="000C5BF7">
        <w:rPr>
          <w:rFonts w:eastAsia="Calibri" w:cs="Times New Roman"/>
          <w:szCs w:val="28"/>
        </w:rPr>
        <w:t>г. Калязин</w:t>
      </w:r>
      <w:r w:rsidRPr="000C5BF7">
        <w:rPr>
          <w:rFonts w:eastAsia="Times New Roman" w:cs="Times New Roman"/>
          <w:b/>
          <w:bCs/>
          <w:szCs w:val="20"/>
          <w:lang w:eastAsia="ru-RU"/>
        </w:rPr>
        <w:t xml:space="preserve"> </w:t>
      </w:r>
    </w:p>
    <w:p w:rsidR="000D114A" w:rsidRPr="000C5BF7" w:rsidRDefault="00B74DA3" w:rsidP="000D114A">
      <w:pPr>
        <w:spacing w:before="240" w:after="240"/>
        <w:jc w:val="center"/>
        <w:rPr>
          <w:rFonts w:eastAsia="Times New Roman" w:cs="Times New Roman"/>
          <w:b/>
          <w:bCs/>
          <w:szCs w:val="20"/>
          <w:lang w:eastAsia="ru-RU"/>
        </w:rPr>
      </w:pPr>
      <w:bookmarkStart w:id="0" w:name="_GoBack"/>
      <w:r>
        <w:rPr>
          <w:rFonts w:eastAsia="Times New Roman" w:cs="Times New Roman"/>
          <w:b/>
          <w:bCs/>
          <w:szCs w:val="20"/>
          <w:lang w:eastAsia="ru-RU"/>
        </w:rPr>
        <w:t>О Положении Об именных избирательных участках</w:t>
      </w:r>
      <w:r w:rsidR="00EA70C7">
        <w:rPr>
          <w:rFonts w:eastAsia="Times New Roman" w:cs="Times New Roman"/>
          <w:b/>
          <w:bCs/>
          <w:szCs w:val="20"/>
          <w:lang w:eastAsia="ru-RU"/>
        </w:rPr>
        <w:t>, образованных</w:t>
      </w:r>
      <w:r>
        <w:rPr>
          <w:rFonts w:eastAsia="Times New Roman" w:cs="Times New Roman"/>
          <w:b/>
          <w:bCs/>
          <w:szCs w:val="20"/>
          <w:lang w:eastAsia="ru-RU"/>
        </w:rPr>
        <w:t xml:space="preserve"> на территории Калязинского муниципального округа</w:t>
      </w:r>
      <w:r w:rsidR="00EA70C7">
        <w:rPr>
          <w:rFonts w:eastAsia="Times New Roman" w:cs="Times New Roman"/>
          <w:b/>
          <w:bCs/>
          <w:szCs w:val="20"/>
          <w:lang w:eastAsia="ru-RU"/>
        </w:rPr>
        <w:t xml:space="preserve"> </w:t>
      </w:r>
      <w:r w:rsidR="00C41666">
        <w:rPr>
          <w:rFonts w:eastAsia="Times New Roman" w:cs="Times New Roman"/>
          <w:b/>
          <w:bCs/>
          <w:szCs w:val="20"/>
          <w:lang w:eastAsia="ru-RU"/>
        </w:rPr>
        <w:t>Тверской области</w:t>
      </w:r>
    </w:p>
    <w:bookmarkEnd w:id="0"/>
    <w:p w:rsidR="000D114A" w:rsidRPr="000C5BF7" w:rsidRDefault="00827D8D" w:rsidP="00E5222B">
      <w:pPr>
        <w:spacing w:line="360" w:lineRule="auto"/>
        <w:ind w:left="57" w:firstLine="709"/>
        <w:jc w:val="both"/>
        <w:rPr>
          <w:rFonts w:eastAsia="Times New Roman" w:cs="Times New Roman"/>
          <w:b/>
          <w:spacing w:val="20"/>
          <w:szCs w:val="28"/>
          <w:lang w:eastAsia="ru-RU"/>
        </w:rPr>
      </w:pPr>
      <w:r w:rsidRPr="00827D8D">
        <w:rPr>
          <w:rFonts w:eastAsia="Times New Roman" w:cs="Times New Roman"/>
          <w:szCs w:val="28"/>
          <w:lang w:eastAsia="ru-RU"/>
        </w:rPr>
        <w:t>В целях повышения электоральной активности избирателей, привлечения внимания к историко</w:t>
      </w:r>
      <w:r w:rsidR="00E54BCF">
        <w:rPr>
          <w:rFonts w:eastAsia="Times New Roman" w:cs="Times New Roman"/>
          <w:szCs w:val="28"/>
          <w:lang w:eastAsia="ru-RU"/>
        </w:rPr>
        <w:t>-</w:t>
      </w:r>
      <w:r w:rsidRPr="00827D8D">
        <w:rPr>
          <w:rFonts w:eastAsia="Times New Roman" w:cs="Times New Roman"/>
          <w:szCs w:val="28"/>
          <w:lang w:eastAsia="ru-RU"/>
        </w:rPr>
        <w:t xml:space="preserve">культурному наследию </w:t>
      </w:r>
      <w:r w:rsidR="00E54BCF">
        <w:rPr>
          <w:rFonts w:eastAsia="Times New Roman" w:cs="Times New Roman"/>
          <w:szCs w:val="28"/>
          <w:lang w:eastAsia="ru-RU"/>
        </w:rPr>
        <w:t>Калязинского муниципального округа</w:t>
      </w:r>
      <w:r w:rsidRPr="00827D8D">
        <w:rPr>
          <w:rFonts w:eastAsia="Times New Roman" w:cs="Times New Roman"/>
          <w:szCs w:val="28"/>
          <w:lang w:eastAsia="ru-RU"/>
        </w:rPr>
        <w:t>, руководствуясь статьями 19, 2</w:t>
      </w:r>
      <w:r w:rsidR="006D1387">
        <w:rPr>
          <w:rFonts w:eastAsia="Times New Roman" w:cs="Times New Roman"/>
          <w:szCs w:val="28"/>
          <w:lang w:eastAsia="ru-RU"/>
        </w:rPr>
        <w:t>6</w:t>
      </w:r>
      <w:r w:rsidRPr="00827D8D">
        <w:rPr>
          <w:rFonts w:eastAsia="Times New Roman" w:cs="Times New Roman"/>
          <w:szCs w:val="28"/>
          <w:lang w:eastAsia="ru-RU"/>
        </w:rPr>
        <w:t>, 2</w:t>
      </w:r>
      <w:r w:rsidR="006D1387">
        <w:rPr>
          <w:rFonts w:eastAsia="Times New Roman" w:cs="Times New Roman"/>
          <w:szCs w:val="28"/>
          <w:lang w:eastAsia="ru-RU"/>
        </w:rPr>
        <w:t>7</w:t>
      </w:r>
      <w:r w:rsidRPr="00827D8D">
        <w:rPr>
          <w:rFonts w:eastAsia="Times New Roman" w:cs="Times New Roman"/>
          <w:szCs w:val="28"/>
          <w:lang w:eastAsia="ru-RU"/>
        </w:rPr>
        <w:t xml:space="preserve"> Федерального закона от 12.06.2002 №67 ФЗ «Об основных гарантиях избирательных прав и права на участие в референдуме граждан Российской Федерации»</w:t>
      </w:r>
      <w:r w:rsidR="00E54BCF">
        <w:rPr>
          <w:rFonts w:eastAsia="Times New Roman" w:cs="Times New Roman"/>
          <w:szCs w:val="28"/>
          <w:lang w:eastAsia="ru-RU"/>
        </w:rPr>
        <w:t xml:space="preserve"> </w:t>
      </w:r>
      <w:r w:rsidR="000D114A" w:rsidRPr="000C5BF7">
        <w:rPr>
          <w:rFonts w:eastAsia="Times New Roman" w:cs="Times New Roman"/>
          <w:szCs w:val="28"/>
          <w:lang w:eastAsia="ru-RU"/>
        </w:rPr>
        <w:t xml:space="preserve">территориальная избирательная комиссия Калязинского района </w:t>
      </w:r>
      <w:r w:rsidR="000D114A" w:rsidRPr="000C5BF7">
        <w:rPr>
          <w:rFonts w:eastAsia="Times New Roman" w:cs="Times New Roman"/>
          <w:b/>
          <w:spacing w:val="20"/>
          <w:szCs w:val="28"/>
          <w:lang w:eastAsia="ru-RU"/>
        </w:rPr>
        <w:t>постановляет:</w:t>
      </w:r>
    </w:p>
    <w:p w:rsidR="000D114A" w:rsidRPr="00C41666" w:rsidRDefault="000D114A" w:rsidP="002C7659">
      <w:pPr>
        <w:pStyle w:val="aa"/>
        <w:numPr>
          <w:ilvl w:val="0"/>
          <w:numId w:val="24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C41666">
        <w:rPr>
          <w:rFonts w:eastAsia="Times New Roman" w:cs="Times New Roman"/>
          <w:szCs w:val="28"/>
          <w:lang w:eastAsia="ru-RU"/>
        </w:rPr>
        <w:t xml:space="preserve">Утвердить </w:t>
      </w:r>
      <w:r w:rsidR="00497207">
        <w:rPr>
          <w:rFonts w:eastAsia="Times New Roman" w:cs="Times New Roman"/>
          <w:bCs/>
          <w:szCs w:val="28"/>
          <w:lang w:eastAsia="ru-RU"/>
        </w:rPr>
        <w:t>Положение</w:t>
      </w:r>
      <w:r w:rsidR="00C41666" w:rsidRPr="00C41666">
        <w:rPr>
          <w:rFonts w:eastAsia="Times New Roman" w:cs="Times New Roman"/>
          <w:bCs/>
          <w:szCs w:val="28"/>
          <w:lang w:eastAsia="ru-RU"/>
        </w:rPr>
        <w:t xml:space="preserve"> Об именных избирательных участках, образованных на территории Калязинского муниципального округа Тверской области </w:t>
      </w:r>
      <w:r w:rsidRPr="00C41666">
        <w:rPr>
          <w:rFonts w:eastAsia="Times New Roman" w:cs="Times New Roman"/>
          <w:szCs w:val="28"/>
          <w:lang w:eastAsia="ru-RU"/>
        </w:rPr>
        <w:t>(прилагается).</w:t>
      </w:r>
    </w:p>
    <w:p w:rsidR="00E5222B" w:rsidRDefault="00E5222B" w:rsidP="00EF5F63">
      <w:pPr>
        <w:pStyle w:val="a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0C5BF7">
        <w:rPr>
          <w:rFonts w:cs="Times New Roman"/>
          <w:szCs w:val="28"/>
        </w:rPr>
        <w:t xml:space="preserve">Направить настоящее постановление </w:t>
      </w:r>
      <w:r w:rsidR="00497207">
        <w:rPr>
          <w:rFonts w:cs="Times New Roman"/>
          <w:szCs w:val="28"/>
        </w:rPr>
        <w:t>Главе Калязинского муниципального округа</w:t>
      </w:r>
      <w:r w:rsidRPr="000C5BF7">
        <w:rPr>
          <w:rFonts w:cs="Times New Roman"/>
          <w:szCs w:val="28"/>
        </w:rPr>
        <w:t>.</w:t>
      </w:r>
    </w:p>
    <w:p w:rsidR="00D53184" w:rsidRPr="000C5BF7" w:rsidRDefault="00D53184" w:rsidP="00EF5F63">
      <w:pPr>
        <w:pStyle w:val="a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Признать утратившим силу постановление территориальной избирательной комиссии Калязинского района от 22.07.2014 №104/602-3.</w:t>
      </w:r>
    </w:p>
    <w:p w:rsidR="000D114A" w:rsidRPr="00497207" w:rsidRDefault="000D114A" w:rsidP="00497207">
      <w:pPr>
        <w:pStyle w:val="a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0C5BF7">
        <w:rPr>
          <w:rFonts w:eastAsia="Calibri" w:cs="Times New Roman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0C5BF7" w:rsidRPr="000C5BF7" w:rsidTr="00541EA1">
        <w:tc>
          <w:tcPr>
            <w:tcW w:w="4219" w:type="dxa"/>
            <w:hideMark/>
          </w:tcPr>
          <w:p w:rsidR="00541EA1" w:rsidRPr="000C5BF7" w:rsidRDefault="00541EA1" w:rsidP="00541E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C5BF7">
              <w:rPr>
                <w:rFonts w:eastAsia="Times New Roman" w:cs="Times New Roman"/>
                <w:szCs w:val="26"/>
                <w:lang w:eastAsia="ru-RU"/>
              </w:rPr>
              <w:t>Председатель</w:t>
            </w:r>
          </w:p>
          <w:p w:rsidR="00541EA1" w:rsidRPr="000C5BF7" w:rsidRDefault="00541EA1" w:rsidP="00541E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C5BF7">
              <w:rPr>
                <w:rFonts w:eastAsia="Times New Roman" w:cs="Times New Roman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41EA1" w:rsidRPr="000C5BF7" w:rsidRDefault="00541EA1" w:rsidP="00541EA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41EA1" w:rsidRPr="000C5BF7" w:rsidRDefault="00541EA1" w:rsidP="00541EA1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0C5BF7">
              <w:rPr>
                <w:rFonts w:eastAsia="Calibri" w:cs="Times New Roman"/>
                <w:szCs w:val="28"/>
              </w:rPr>
              <w:t>М. Н. Емельянова</w:t>
            </w:r>
          </w:p>
        </w:tc>
      </w:tr>
      <w:tr w:rsidR="000C5BF7" w:rsidRPr="000C5BF7" w:rsidTr="00541EA1">
        <w:tc>
          <w:tcPr>
            <w:tcW w:w="4219" w:type="dxa"/>
          </w:tcPr>
          <w:p w:rsidR="00541EA1" w:rsidRPr="000C5BF7" w:rsidRDefault="00541EA1" w:rsidP="00541EA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41EA1" w:rsidRPr="000C5BF7" w:rsidRDefault="00541EA1" w:rsidP="00541EA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41EA1" w:rsidRPr="000C5BF7" w:rsidRDefault="00541EA1" w:rsidP="00541EA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C5BF7" w:rsidRPr="000C5BF7" w:rsidTr="00541EA1">
        <w:tc>
          <w:tcPr>
            <w:tcW w:w="4219" w:type="dxa"/>
            <w:hideMark/>
          </w:tcPr>
          <w:p w:rsidR="00541EA1" w:rsidRPr="000C5BF7" w:rsidRDefault="00541EA1" w:rsidP="00541E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5BF7">
              <w:rPr>
                <w:rFonts w:eastAsia="Times New Roman" w:cs="Times New Roman"/>
                <w:szCs w:val="24"/>
                <w:lang w:eastAsia="ru-RU"/>
              </w:rPr>
              <w:t>Секретарь</w:t>
            </w:r>
          </w:p>
          <w:p w:rsidR="00541EA1" w:rsidRPr="000C5BF7" w:rsidRDefault="00541EA1" w:rsidP="00541E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5BF7">
              <w:rPr>
                <w:rFonts w:eastAsia="Times New Roman" w:cs="Times New Roman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41EA1" w:rsidRPr="000C5BF7" w:rsidRDefault="00541EA1" w:rsidP="00541EA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41EA1" w:rsidRPr="000C5BF7" w:rsidRDefault="00541EA1" w:rsidP="00541EA1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0C5BF7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И.В. Богова</w:t>
            </w:r>
          </w:p>
        </w:tc>
      </w:tr>
    </w:tbl>
    <w:p w:rsidR="000D114A" w:rsidRPr="000C5BF7" w:rsidRDefault="000D114A" w:rsidP="000D114A">
      <w:pPr>
        <w:ind w:firstLine="851"/>
        <w:jc w:val="center"/>
        <w:rPr>
          <w:rFonts w:eastAsia="Calibri" w:cs="Times New Roman"/>
          <w:szCs w:val="28"/>
        </w:rPr>
        <w:sectPr w:rsidR="000D114A" w:rsidRPr="000C5BF7" w:rsidSect="0055568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14A" w:rsidRPr="000C5BF7" w:rsidRDefault="000D114A" w:rsidP="00555688">
      <w:pPr>
        <w:ind w:left="4678"/>
        <w:jc w:val="both"/>
        <w:rPr>
          <w:rFonts w:eastAsia="Calibri" w:cs="Times New Roman"/>
          <w:szCs w:val="28"/>
        </w:rPr>
      </w:pPr>
      <w:r w:rsidRPr="000C5BF7">
        <w:rPr>
          <w:rFonts w:eastAsia="Calibri" w:cs="Times New Roman"/>
          <w:szCs w:val="28"/>
        </w:rPr>
        <w:lastRenderedPageBreak/>
        <w:t>Приложение</w:t>
      </w:r>
      <w:r w:rsidR="00555688" w:rsidRPr="000C5BF7">
        <w:rPr>
          <w:rFonts w:eastAsia="Calibri" w:cs="Times New Roman"/>
          <w:szCs w:val="28"/>
        </w:rPr>
        <w:t xml:space="preserve"> </w:t>
      </w:r>
    </w:p>
    <w:p w:rsidR="000D114A" w:rsidRPr="000C5BF7" w:rsidRDefault="000D114A" w:rsidP="00555688">
      <w:pPr>
        <w:ind w:left="4678"/>
        <w:jc w:val="both"/>
        <w:rPr>
          <w:rFonts w:eastAsia="Calibri" w:cs="Times New Roman"/>
          <w:szCs w:val="28"/>
        </w:rPr>
      </w:pPr>
      <w:r w:rsidRPr="000C5BF7">
        <w:rPr>
          <w:rFonts w:eastAsia="Calibri" w:cs="Times New Roman"/>
          <w:szCs w:val="28"/>
        </w:rPr>
        <w:t>к постановлению территориальной избирательной комиссии Калязинского района</w:t>
      </w:r>
    </w:p>
    <w:p w:rsidR="00D77B55" w:rsidRPr="000C5BF7" w:rsidRDefault="000D114A" w:rsidP="00497207">
      <w:pPr>
        <w:ind w:left="4678"/>
        <w:jc w:val="both"/>
        <w:rPr>
          <w:rFonts w:eastAsia="Calibri" w:cs="Times New Roman"/>
          <w:b/>
          <w:szCs w:val="28"/>
        </w:rPr>
      </w:pPr>
      <w:r w:rsidRPr="000C5BF7">
        <w:rPr>
          <w:rFonts w:eastAsia="Calibri" w:cs="Times New Roman"/>
          <w:szCs w:val="28"/>
        </w:rPr>
        <w:t xml:space="preserve"> от </w:t>
      </w:r>
      <w:r w:rsidR="00497207" w:rsidRPr="00497207">
        <w:rPr>
          <w:rFonts w:eastAsia="Calibri" w:cs="Times New Roman"/>
          <w:szCs w:val="28"/>
        </w:rPr>
        <w:t>10 апреля 2024 г.</w:t>
      </w:r>
      <w:r w:rsidR="00497207">
        <w:rPr>
          <w:rFonts w:eastAsia="Calibri" w:cs="Times New Roman"/>
          <w:szCs w:val="28"/>
        </w:rPr>
        <w:t xml:space="preserve"> </w:t>
      </w:r>
      <w:r w:rsidR="00497207" w:rsidRPr="00497207">
        <w:rPr>
          <w:rFonts w:eastAsia="Calibri" w:cs="Times New Roman"/>
          <w:szCs w:val="28"/>
        </w:rPr>
        <w:t>№ 75/514-5</w:t>
      </w:r>
    </w:p>
    <w:p w:rsidR="00D77B55" w:rsidRPr="000C5BF7" w:rsidRDefault="00D77B55" w:rsidP="004C4DE0">
      <w:pPr>
        <w:spacing w:before="240" w:after="240"/>
        <w:jc w:val="center"/>
        <w:rPr>
          <w:rFonts w:eastAsia="Calibri" w:cs="Times New Roman"/>
          <w:b/>
          <w:szCs w:val="28"/>
        </w:rPr>
      </w:pPr>
    </w:p>
    <w:p w:rsidR="00497207" w:rsidRPr="00487F80" w:rsidRDefault="00497207" w:rsidP="00487F80">
      <w:pPr>
        <w:jc w:val="center"/>
        <w:rPr>
          <w:rFonts w:eastAsia="Calibri" w:cs="Times New Roman"/>
          <w:b/>
          <w:bCs/>
          <w:szCs w:val="28"/>
        </w:rPr>
      </w:pPr>
      <w:r w:rsidRPr="00487F80">
        <w:rPr>
          <w:rFonts w:eastAsia="Calibri" w:cs="Times New Roman"/>
          <w:b/>
          <w:bCs/>
          <w:szCs w:val="28"/>
        </w:rPr>
        <w:t xml:space="preserve">Положение </w:t>
      </w:r>
    </w:p>
    <w:p w:rsidR="00D77B55" w:rsidRPr="00487F80" w:rsidRDefault="00497207" w:rsidP="00487F80">
      <w:pPr>
        <w:jc w:val="center"/>
        <w:rPr>
          <w:rFonts w:eastAsia="Calibri" w:cs="Times New Roman"/>
          <w:b/>
          <w:bCs/>
          <w:szCs w:val="28"/>
        </w:rPr>
      </w:pPr>
      <w:r w:rsidRPr="00487F80">
        <w:rPr>
          <w:rFonts w:eastAsia="Calibri" w:cs="Times New Roman"/>
          <w:b/>
          <w:bCs/>
          <w:szCs w:val="28"/>
        </w:rPr>
        <w:t xml:space="preserve">Об именных избирательных участках, образованных </w:t>
      </w:r>
      <w:r w:rsidRPr="00487F80">
        <w:rPr>
          <w:rFonts w:eastAsia="Calibri" w:cs="Times New Roman"/>
          <w:b/>
          <w:bCs/>
          <w:szCs w:val="28"/>
        </w:rPr>
        <w:br/>
        <w:t xml:space="preserve">на территории Калязинского муниципального округа </w:t>
      </w:r>
      <w:r w:rsidRPr="00487F80">
        <w:rPr>
          <w:rFonts w:eastAsia="Calibri" w:cs="Times New Roman"/>
          <w:b/>
          <w:bCs/>
          <w:szCs w:val="28"/>
        </w:rPr>
        <w:br/>
        <w:t>Тверской области</w:t>
      </w:r>
    </w:p>
    <w:p w:rsidR="005E7393" w:rsidRPr="00D11FED" w:rsidRDefault="005E7393" w:rsidP="00487F80">
      <w:pPr>
        <w:pStyle w:val="aa"/>
        <w:widowControl w:val="0"/>
        <w:numPr>
          <w:ilvl w:val="0"/>
          <w:numId w:val="30"/>
        </w:numPr>
        <w:spacing w:before="120" w:after="120"/>
        <w:ind w:left="357" w:hanging="357"/>
        <w:jc w:val="center"/>
        <w:rPr>
          <w:szCs w:val="28"/>
        </w:rPr>
      </w:pPr>
      <w:r w:rsidRPr="00D11FED">
        <w:rPr>
          <w:szCs w:val="28"/>
        </w:rPr>
        <w:t>Общие положения</w:t>
      </w:r>
    </w:p>
    <w:p w:rsidR="005E7393" w:rsidRDefault="005E7393" w:rsidP="005E739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 Настоящее Положение об именных избирательных участках, </w:t>
      </w:r>
      <w:r w:rsidRPr="0014327D">
        <w:rPr>
          <w:szCs w:val="28"/>
        </w:rPr>
        <w:t xml:space="preserve">образованных </w:t>
      </w:r>
      <w:r>
        <w:rPr>
          <w:szCs w:val="28"/>
        </w:rPr>
        <w:t xml:space="preserve">на территории </w:t>
      </w:r>
      <w:r w:rsidRPr="005E7393">
        <w:rPr>
          <w:rFonts w:eastAsia="Calibri" w:cs="Times New Roman"/>
          <w:bCs/>
          <w:szCs w:val="28"/>
        </w:rPr>
        <w:t xml:space="preserve">Калязинского муниципального округа </w:t>
      </w:r>
      <w:r w:rsidRPr="005E7393">
        <w:rPr>
          <w:rFonts w:eastAsia="Calibri" w:cs="Times New Roman"/>
          <w:bCs/>
          <w:szCs w:val="28"/>
        </w:rPr>
        <w:br/>
        <w:t>Тверской области</w:t>
      </w:r>
      <w:r>
        <w:rPr>
          <w:szCs w:val="28"/>
        </w:rPr>
        <w:t xml:space="preserve"> </w:t>
      </w:r>
      <w:r>
        <w:rPr>
          <w:szCs w:val="28"/>
        </w:rPr>
        <w:t xml:space="preserve">(далее – Положение) определяет цели, задачи и порядок присвоения избирательным участкам, образованных на территории </w:t>
      </w:r>
      <w:r w:rsidRPr="005E7393">
        <w:rPr>
          <w:rFonts w:eastAsia="Calibri" w:cs="Times New Roman"/>
          <w:bCs/>
          <w:szCs w:val="28"/>
        </w:rPr>
        <w:t xml:space="preserve">Калязинского муниципального округа </w:t>
      </w:r>
      <w:r w:rsidRPr="008D4288">
        <w:rPr>
          <w:szCs w:val="28"/>
        </w:rPr>
        <w:t xml:space="preserve">в соответствии с </w:t>
      </w:r>
      <w:r>
        <w:rPr>
          <w:szCs w:val="28"/>
        </w:rPr>
        <w:t>Федеральным</w:t>
      </w:r>
      <w:r w:rsidRPr="008D4288">
        <w:rPr>
          <w:szCs w:val="28"/>
        </w:rPr>
        <w:t xml:space="preserve"> </w:t>
      </w:r>
      <w:r>
        <w:rPr>
          <w:szCs w:val="28"/>
        </w:rPr>
        <w:t>законом</w:t>
      </w:r>
      <w:r>
        <w:rPr>
          <w:szCs w:val="28"/>
        </w:rPr>
        <w:t xml:space="preserve"> </w:t>
      </w:r>
      <w:r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F707C">
        <w:rPr>
          <w:szCs w:val="28"/>
        </w:rPr>
        <w:t xml:space="preserve"> </w:t>
      </w:r>
      <w:r>
        <w:rPr>
          <w:szCs w:val="28"/>
        </w:rPr>
        <w:t>статуса именных.</w:t>
      </w:r>
    </w:p>
    <w:p w:rsidR="00562FD1" w:rsidRDefault="005E7393" w:rsidP="00C80B1F">
      <w:pPr>
        <w:spacing w:line="360" w:lineRule="auto"/>
        <w:ind w:firstLine="720"/>
        <w:jc w:val="both"/>
        <w:rPr>
          <w:rFonts w:eastAsia="Calibri" w:cs="Times New Roman"/>
          <w:bCs/>
          <w:szCs w:val="28"/>
        </w:rPr>
      </w:pPr>
      <w:r>
        <w:rPr>
          <w:szCs w:val="28"/>
        </w:rPr>
        <w:t xml:space="preserve">1.2. Присвоение избирательным участкам имен лиц, имеющие выдающиеся заслуги в развитии различных сфер деятельности, а также знаменательных событий и мест, является одной из форм повышения электоральной активности населения </w:t>
      </w:r>
      <w:r w:rsidR="00F75EA7" w:rsidRPr="005E7393">
        <w:rPr>
          <w:rFonts w:eastAsia="Calibri" w:cs="Times New Roman"/>
          <w:bCs/>
          <w:szCs w:val="28"/>
        </w:rPr>
        <w:t>Калязинского муниципального округа</w:t>
      </w:r>
      <w:r w:rsidR="00C80B1F">
        <w:rPr>
          <w:rFonts w:eastAsia="Calibri" w:cs="Times New Roman"/>
          <w:bCs/>
          <w:szCs w:val="28"/>
        </w:rPr>
        <w:t>,</w:t>
      </w:r>
      <w:r>
        <w:rPr>
          <w:szCs w:val="28"/>
        </w:rPr>
        <w:t xml:space="preserve"> привлечения внимания к истории Тверской области, в том числе к истории </w:t>
      </w:r>
      <w:r w:rsidR="00F75EA7" w:rsidRPr="005E7393">
        <w:rPr>
          <w:rFonts w:eastAsia="Calibri" w:cs="Times New Roman"/>
          <w:bCs/>
          <w:szCs w:val="28"/>
        </w:rPr>
        <w:t>Калязинского муниципального округа</w:t>
      </w:r>
      <w:r w:rsidR="00562FD1">
        <w:rPr>
          <w:rFonts w:eastAsia="Calibri" w:cs="Times New Roman"/>
          <w:bCs/>
          <w:szCs w:val="28"/>
        </w:rPr>
        <w:t>.</w:t>
      </w:r>
    </w:p>
    <w:p w:rsidR="005E7393" w:rsidRPr="00562FD1" w:rsidRDefault="00F75EA7" w:rsidP="00562FD1">
      <w:pPr>
        <w:pStyle w:val="aa"/>
        <w:numPr>
          <w:ilvl w:val="0"/>
          <w:numId w:val="30"/>
        </w:numPr>
        <w:spacing w:line="360" w:lineRule="auto"/>
        <w:ind w:left="0" w:firstLine="709"/>
        <w:jc w:val="both"/>
        <w:rPr>
          <w:szCs w:val="28"/>
        </w:rPr>
      </w:pPr>
      <w:r w:rsidRPr="00562FD1">
        <w:rPr>
          <w:rFonts w:eastAsia="Calibri" w:cs="Times New Roman"/>
          <w:bCs/>
          <w:szCs w:val="28"/>
        </w:rPr>
        <w:t xml:space="preserve"> </w:t>
      </w:r>
      <w:r w:rsidR="005E7393" w:rsidRPr="00562FD1">
        <w:rPr>
          <w:szCs w:val="28"/>
        </w:rPr>
        <w:t>Процедура присвоения избирательным участкам, образованным на территории</w:t>
      </w:r>
      <w:r w:rsidRPr="00562FD1">
        <w:rPr>
          <w:szCs w:val="28"/>
        </w:rPr>
        <w:t xml:space="preserve"> </w:t>
      </w:r>
      <w:r w:rsidRPr="00562FD1">
        <w:rPr>
          <w:rFonts w:eastAsia="Calibri" w:cs="Times New Roman"/>
          <w:bCs/>
          <w:szCs w:val="28"/>
        </w:rPr>
        <w:t>Калязинского муниципального округа</w:t>
      </w:r>
      <w:r w:rsidR="005E7393" w:rsidRPr="00562FD1">
        <w:rPr>
          <w:szCs w:val="28"/>
        </w:rPr>
        <w:t xml:space="preserve"> статуса именных</w:t>
      </w:r>
      <w:r w:rsidR="00562FD1">
        <w:rPr>
          <w:szCs w:val="28"/>
        </w:rPr>
        <w:t>.</w:t>
      </w:r>
    </w:p>
    <w:p w:rsidR="005E7393" w:rsidRPr="00302B89" w:rsidRDefault="005E7393" w:rsidP="007F1DA7">
      <w:pPr>
        <w:spacing w:line="360" w:lineRule="auto"/>
        <w:ind w:firstLine="714"/>
        <w:jc w:val="both"/>
        <w:rPr>
          <w:szCs w:val="28"/>
        </w:rPr>
      </w:pPr>
      <w:r>
        <w:rPr>
          <w:szCs w:val="28"/>
        </w:rPr>
        <w:t>2.1. </w:t>
      </w:r>
      <w:r w:rsidRPr="00F0735F">
        <w:rPr>
          <w:szCs w:val="28"/>
        </w:rPr>
        <w:t xml:space="preserve">С ходатайством о присвоении избирательному участку статуса именного </w:t>
      </w:r>
      <w:r>
        <w:rPr>
          <w:szCs w:val="28"/>
        </w:rPr>
        <w:t>(далее – ходатайство), подаваемого в территориальную избирательную комиссию</w:t>
      </w:r>
      <w:r w:rsidR="00F75EA7">
        <w:rPr>
          <w:szCs w:val="28"/>
        </w:rPr>
        <w:t xml:space="preserve"> Калязинского района</w:t>
      </w:r>
      <w:r>
        <w:rPr>
          <w:szCs w:val="28"/>
        </w:rPr>
        <w:t xml:space="preserve"> (далее – территориальная комиссия) в письменном виде, </w:t>
      </w:r>
      <w:r w:rsidRPr="00F0735F">
        <w:rPr>
          <w:szCs w:val="28"/>
        </w:rPr>
        <w:t xml:space="preserve">вправе обратиться органы местного самоуправления, </w:t>
      </w:r>
      <w:r>
        <w:rPr>
          <w:szCs w:val="28"/>
        </w:rPr>
        <w:t xml:space="preserve">члены </w:t>
      </w:r>
      <w:r w:rsidRPr="00F0735F">
        <w:rPr>
          <w:szCs w:val="28"/>
        </w:rPr>
        <w:t>территориальн</w:t>
      </w:r>
      <w:r>
        <w:rPr>
          <w:szCs w:val="28"/>
        </w:rPr>
        <w:t>ой</w:t>
      </w:r>
      <w:r w:rsidRPr="00F0735F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F0735F">
        <w:rPr>
          <w:szCs w:val="28"/>
        </w:rPr>
        <w:t xml:space="preserve"> комисси</w:t>
      </w:r>
      <w:r>
        <w:rPr>
          <w:szCs w:val="28"/>
        </w:rPr>
        <w:t>й</w:t>
      </w:r>
      <w:r w:rsidRPr="00F0735F">
        <w:rPr>
          <w:szCs w:val="28"/>
        </w:rPr>
        <w:t>, действующ</w:t>
      </w:r>
      <w:r>
        <w:rPr>
          <w:szCs w:val="28"/>
        </w:rPr>
        <w:t>ие</w:t>
      </w:r>
      <w:r w:rsidRPr="00F0735F">
        <w:rPr>
          <w:szCs w:val="28"/>
        </w:rPr>
        <w:t xml:space="preserve"> на территории </w:t>
      </w:r>
      <w:r w:rsidR="00F75EA7" w:rsidRPr="005E7393">
        <w:rPr>
          <w:rFonts w:eastAsia="Calibri" w:cs="Times New Roman"/>
          <w:bCs/>
          <w:szCs w:val="28"/>
        </w:rPr>
        <w:t xml:space="preserve">Калязинского муниципального округа </w:t>
      </w:r>
      <w:r w:rsidRPr="00F0735F">
        <w:rPr>
          <w:szCs w:val="28"/>
        </w:rPr>
        <w:lastRenderedPageBreak/>
        <w:t>региональные</w:t>
      </w:r>
      <w:r w:rsidR="007F1DA7">
        <w:rPr>
          <w:szCs w:val="28"/>
        </w:rPr>
        <w:t xml:space="preserve"> </w:t>
      </w:r>
      <w:r w:rsidRPr="00F0735F">
        <w:rPr>
          <w:szCs w:val="28"/>
        </w:rPr>
        <w:t>и местные общественные объединения</w:t>
      </w:r>
      <w:r>
        <w:rPr>
          <w:szCs w:val="28"/>
        </w:rPr>
        <w:t xml:space="preserve">, а также руководители организаций и командиры воинских частей, расположенных на территории </w:t>
      </w:r>
      <w:r w:rsidR="00F75EA7" w:rsidRPr="005E7393">
        <w:rPr>
          <w:rFonts w:eastAsia="Calibri" w:cs="Times New Roman"/>
          <w:bCs/>
          <w:szCs w:val="28"/>
        </w:rPr>
        <w:t>Калязинского муниципального округа</w:t>
      </w:r>
      <w:r w:rsidR="007F1DA7">
        <w:rPr>
          <w:rFonts w:eastAsia="Calibri" w:cs="Times New Roman"/>
          <w:bCs/>
          <w:szCs w:val="28"/>
        </w:rPr>
        <w:t>,</w:t>
      </w:r>
      <w:r>
        <w:rPr>
          <w:szCs w:val="28"/>
        </w:rPr>
        <w:t xml:space="preserve"> в отношении избирательных участков,</w:t>
      </w:r>
      <w:r>
        <w:rPr>
          <w:szCs w:val="28"/>
          <w:vertAlign w:val="superscript"/>
        </w:rPr>
        <w:t xml:space="preserve">                                                    </w:t>
      </w:r>
    </w:p>
    <w:p w:rsidR="005E7393" w:rsidRPr="00F0735F" w:rsidRDefault="005E7393" w:rsidP="005E7393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расположенных на территории данных организаций и воинских частей</w:t>
      </w:r>
      <w:r w:rsidRPr="00F0735F">
        <w:rPr>
          <w:szCs w:val="28"/>
        </w:rPr>
        <w:t xml:space="preserve">. В ходатайстве указываются заслуги лица, чье имя предлагается присвоить избирательному участку, подробная биография лица, описание знаменательного события, данные избирательного участка, наделяемого статусом именного. </w:t>
      </w:r>
    </w:p>
    <w:p w:rsidR="005E7393" w:rsidRDefault="005E7393" w:rsidP="005E7393">
      <w:pPr>
        <w:spacing w:line="360" w:lineRule="auto"/>
        <w:ind w:firstLine="714"/>
        <w:jc w:val="both"/>
        <w:rPr>
          <w:szCs w:val="28"/>
        </w:rPr>
      </w:pPr>
      <w:r>
        <w:rPr>
          <w:szCs w:val="28"/>
        </w:rPr>
        <w:t xml:space="preserve">2.2. Основаниями для присвоения имени избирательному участку являются: </w:t>
      </w:r>
    </w:p>
    <w:p w:rsidR="005E7393" w:rsidRDefault="005E7393" w:rsidP="005E739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значимость события в истории;</w:t>
      </w:r>
    </w:p>
    <w:p w:rsidR="005E7393" w:rsidRDefault="005E7393" w:rsidP="005E739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наличие официального признания достижений личности в государственной, общественной, политической, военной, производственной деятельности, в сфере экономики, науки, образования, здравоохранения, культуры и искусства, спорта, развития и совершенствования избирательной системы и в других сферах деятельности. </w:t>
      </w:r>
    </w:p>
    <w:p w:rsidR="005E7393" w:rsidRPr="00AD53DA" w:rsidRDefault="005E7393" w:rsidP="005E739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2.3. Решение о присвоении избирательному участку статуса именного принимается территориальной комиссией </w:t>
      </w:r>
      <w:r w:rsidRPr="00AD53DA">
        <w:rPr>
          <w:szCs w:val="28"/>
        </w:rPr>
        <w:t xml:space="preserve">по согласованию с Главой </w:t>
      </w:r>
      <w:r>
        <w:rPr>
          <w:szCs w:val="28"/>
        </w:rPr>
        <w:t>муниципального образования</w:t>
      </w:r>
      <w:r w:rsidRPr="00AD53DA">
        <w:rPr>
          <w:szCs w:val="28"/>
        </w:rPr>
        <w:t xml:space="preserve">. </w:t>
      </w:r>
    </w:p>
    <w:p w:rsidR="005E7393" w:rsidRDefault="005E7393" w:rsidP="005E739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2.4. Данное решение направляется для опубликования в средства массовой информации и размещается на официальном сайте территориальной комиссии   в информационно-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телекоммуникационной сети «Интернет».</w:t>
      </w:r>
    </w:p>
    <w:p w:rsidR="005E7393" w:rsidRDefault="005E7393" w:rsidP="005E739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2.5. На избирательном участке, которому присвоен статус именного, должна быть оформлена выставка, экспозиция или стенд с информационными материалами о знаменательном событии или личности, в честь которых назван избирательный участок. </w:t>
      </w:r>
    </w:p>
    <w:sectPr w:rsidR="005E7393" w:rsidSect="00497207">
      <w:headerReference w:type="default" r:id="rId8"/>
      <w:footerReference w:type="even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47" w:rsidRDefault="00305E47" w:rsidP="00D75083">
      <w:r>
        <w:separator/>
      </w:r>
    </w:p>
  </w:endnote>
  <w:endnote w:type="continuationSeparator" w:id="0">
    <w:p w:rsidR="00305E47" w:rsidRDefault="00305E47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2D" w:rsidRDefault="003A3F2D">
    <w:pPr>
      <w:pStyle w:val="a6"/>
      <w:jc w:val="center"/>
    </w:pPr>
  </w:p>
  <w:p w:rsidR="003A3F2D" w:rsidRDefault="003A3F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2D" w:rsidRDefault="003A3F2D" w:rsidP="00555688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3A3F2D" w:rsidRDefault="003A3F2D" w:rsidP="005556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47" w:rsidRDefault="00305E47" w:rsidP="00D75083">
      <w:r>
        <w:separator/>
      </w:r>
    </w:p>
  </w:footnote>
  <w:footnote w:type="continuationSeparator" w:id="0">
    <w:p w:rsidR="00305E47" w:rsidRDefault="00305E47" w:rsidP="00D75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2D" w:rsidRDefault="003A3F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28C"/>
    <w:multiLevelType w:val="hybridMultilevel"/>
    <w:tmpl w:val="D732354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A071A"/>
    <w:multiLevelType w:val="hybridMultilevel"/>
    <w:tmpl w:val="FFE8F87A"/>
    <w:lvl w:ilvl="0" w:tplc="E31678AA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57F0B"/>
    <w:multiLevelType w:val="hybridMultilevel"/>
    <w:tmpl w:val="F7808072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149B"/>
    <w:multiLevelType w:val="hybridMultilevel"/>
    <w:tmpl w:val="7890B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D5A2160"/>
    <w:multiLevelType w:val="hybridMultilevel"/>
    <w:tmpl w:val="41B050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D7F5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93FA1"/>
    <w:multiLevelType w:val="hybridMultilevel"/>
    <w:tmpl w:val="33D4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7D57504"/>
    <w:multiLevelType w:val="hybridMultilevel"/>
    <w:tmpl w:val="62AE31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0801057"/>
    <w:multiLevelType w:val="hybridMultilevel"/>
    <w:tmpl w:val="7940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B3926"/>
    <w:multiLevelType w:val="multilevel"/>
    <w:tmpl w:val="31D413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516A17"/>
    <w:multiLevelType w:val="hybridMultilevel"/>
    <w:tmpl w:val="7A1040DA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59D"/>
    <w:multiLevelType w:val="hybridMultilevel"/>
    <w:tmpl w:val="28686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6357EFE"/>
    <w:multiLevelType w:val="multilevel"/>
    <w:tmpl w:val="31D413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A791901"/>
    <w:multiLevelType w:val="hybridMultilevel"/>
    <w:tmpl w:val="D1B45E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B133548"/>
    <w:multiLevelType w:val="hybridMultilevel"/>
    <w:tmpl w:val="5A8E6C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ED25828"/>
    <w:multiLevelType w:val="hybridMultilevel"/>
    <w:tmpl w:val="7648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53D2E"/>
    <w:multiLevelType w:val="multilevel"/>
    <w:tmpl w:val="33D4A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E46E7"/>
    <w:multiLevelType w:val="hybridMultilevel"/>
    <w:tmpl w:val="EA3240CC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4" w15:restartNumberingAfterBreak="0">
    <w:nsid w:val="6CA0158B"/>
    <w:multiLevelType w:val="hybridMultilevel"/>
    <w:tmpl w:val="3C5AD2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01471AC"/>
    <w:multiLevelType w:val="multilevel"/>
    <w:tmpl w:val="464892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89E1986"/>
    <w:multiLevelType w:val="multilevel"/>
    <w:tmpl w:val="A8D23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8"/>
  </w:num>
  <w:num w:numId="3">
    <w:abstractNumId w:val="28"/>
  </w:num>
  <w:num w:numId="4">
    <w:abstractNumId w:val="26"/>
  </w:num>
  <w:num w:numId="5">
    <w:abstractNumId w:val="9"/>
  </w:num>
  <w:num w:numId="6">
    <w:abstractNumId w:val="3"/>
  </w:num>
  <w:num w:numId="7">
    <w:abstractNumId w:val="2"/>
  </w:num>
  <w:num w:numId="8">
    <w:abstractNumId w:val="11"/>
  </w:num>
  <w:num w:numId="9">
    <w:abstractNumId w:val="25"/>
  </w:num>
  <w:num w:numId="10">
    <w:abstractNumId w:val="5"/>
  </w:num>
  <w:num w:numId="11">
    <w:abstractNumId w:val="23"/>
  </w:num>
  <w:num w:numId="12">
    <w:abstractNumId w:val="13"/>
  </w:num>
  <w:num w:numId="13">
    <w:abstractNumId w:val="27"/>
  </w:num>
  <w:num w:numId="14">
    <w:abstractNumId w:val="18"/>
  </w:num>
  <w:num w:numId="15">
    <w:abstractNumId w:val="17"/>
  </w:num>
  <w:num w:numId="16">
    <w:abstractNumId w:val="14"/>
  </w:num>
  <w:num w:numId="17">
    <w:abstractNumId w:val="10"/>
  </w:num>
  <w:num w:numId="18">
    <w:abstractNumId w:val="22"/>
  </w:num>
  <w:num w:numId="19">
    <w:abstractNumId w:val="15"/>
  </w:num>
  <w:num w:numId="20">
    <w:abstractNumId w:val="8"/>
  </w:num>
  <w:num w:numId="21">
    <w:abstractNumId w:val="4"/>
  </w:num>
  <w:num w:numId="22">
    <w:abstractNumId w:val="20"/>
  </w:num>
  <w:num w:numId="23">
    <w:abstractNumId w:val="12"/>
  </w:num>
  <w:num w:numId="24">
    <w:abstractNumId w:val="24"/>
  </w:num>
  <w:num w:numId="25">
    <w:abstractNumId w:val="19"/>
  </w:num>
  <w:num w:numId="26">
    <w:abstractNumId w:val="16"/>
  </w:num>
  <w:num w:numId="27">
    <w:abstractNumId w:val="0"/>
  </w:num>
  <w:num w:numId="28">
    <w:abstractNumId w:val="6"/>
  </w:num>
  <w:num w:numId="29">
    <w:abstractNumId w:val="2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4A"/>
    <w:rsid w:val="00003D3E"/>
    <w:rsid w:val="0004354D"/>
    <w:rsid w:val="00055F08"/>
    <w:rsid w:val="00081EEC"/>
    <w:rsid w:val="000C5BF7"/>
    <w:rsid w:val="000D114A"/>
    <w:rsid w:val="000D3C53"/>
    <w:rsid w:val="000D4538"/>
    <w:rsid w:val="000D7BEB"/>
    <w:rsid w:val="000E0626"/>
    <w:rsid w:val="000E3A64"/>
    <w:rsid w:val="00115801"/>
    <w:rsid w:val="00144034"/>
    <w:rsid w:val="00185113"/>
    <w:rsid w:val="001A579D"/>
    <w:rsid w:val="001E6E25"/>
    <w:rsid w:val="00206FE5"/>
    <w:rsid w:val="00210A43"/>
    <w:rsid w:val="00245879"/>
    <w:rsid w:val="002B2071"/>
    <w:rsid w:val="002B6685"/>
    <w:rsid w:val="002E0FA6"/>
    <w:rsid w:val="002E25AC"/>
    <w:rsid w:val="00305E47"/>
    <w:rsid w:val="00316A81"/>
    <w:rsid w:val="00330BDF"/>
    <w:rsid w:val="00363148"/>
    <w:rsid w:val="0037078C"/>
    <w:rsid w:val="00377F1C"/>
    <w:rsid w:val="0039186D"/>
    <w:rsid w:val="003A3F2D"/>
    <w:rsid w:val="003B66D3"/>
    <w:rsid w:val="003C53E4"/>
    <w:rsid w:val="004007EC"/>
    <w:rsid w:val="00424151"/>
    <w:rsid w:val="00436C67"/>
    <w:rsid w:val="00445E7B"/>
    <w:rsid w:val="00451C9E"/>
    <w:rsid w:val="00487F80"/>
    <w:rsid w:val="00492CC0"/>
    <w:rsid w:val="00497207"/>
    <w:rsid w:val="004C4DE0"/>
    <w:rsid w:val="00511E3E"/>
    <w:rsid w:val="00536AA8"/>
    <w:rsid w:val="00541EA1"/>
    <w:rsid w:val="00554CDB"/>
    <w:rsid w:val="00555688"/>
    <w:rsid w:val="00562FD1"/>
    <w:rsid w:val="005A026C"/>
    <w:rsid w:val="005B2087"/>
    <w:rsid w:val="005C23F6"/>
    <w:rsid w:val="005E7393"/>
    <w:rsid w:val="006014BA"/>
    <w:rsid w:val="006252B9"/>
    <w:rsid w:val="006541EA"/>
    <w:rsid w:val="00660F44"/>
    <w:rsid w:val="006833EC"/>
    <w:rsid w:val="006A6409"/>
    <w:rsid w:val="006D1387"/>
    <w:rsid w:val="006D2C3B"/>
    <w:rsid w:val="00727156"/>
    <w:rsid w:val="00730BF5"/>
    <w:rsid w:val="00731588"/>
    <w:rsid w:val="00746577"/>
    <w:rsid w:val="00747670"/>
    <w:rsid w:val="007675CF"/>
    <w:rsid w:val="00795E81"/>
    <w:rsid w:val="007D7446"/>
    <w:rsid w:val="007F1DA7"/>
    <w:rsid w:val="00811FCB"/>
    <w:rsid w:val="00827D8D"/>
    <w:rsid w:val="00837430"/>
    <w:rsid w:val="00844B16"/>
    <w:rsid w:val="00845DA5"/>
    <w:rsid w:val="009147A9"/>
    <w:rsid w:val="00931E5F"/>
    <w:rsid w:val="00935BDD"/>
    <w:rsid w:val="0095528A"/>
    <w:rsid w:val="00956C29"/>
    <w:rsid w:val="009919CB"/>
    <w:rsid w:val="009A25A9"/>
    <w:rsid w:val="009A3594"/>
    <w:rsid w:val="009B0E85"/>
    <w:rsid w:val="009C5071"/>
    <w:rsid w:val="009F0E22"/>
    <w:rsid w:val="00A47C80"/>
    <w:rsid w:val="00A54DC7"/>
    <w:rsid w:val="00A73A93"/>
    <w:rsid w:val="00AF0FF9"/>
    <w:rsid w:val="00AF63EC"/>
    <w:rsid w:val="00B36149"/>
    <w:rsid w:val="00B41388"/>
    <w:rsid w:val="00B45F21"/>
    <w:rsid w:val="00B53ABD"/>
    <w:rsid w:val="00B74DA3"/>
    <w:rsid w:val="00B76B99"/>
    <w:rsid w:val="00B90C47"/>
    <w:rsid w:val="00BA7BD4"/>
    <w:rsid w:val="00BB6844"/>
    <w:rsid w:val="00BC7982"/>
    <w:rsid w:val="00BD233C"/>
    <w:rsid w:val="00BF5239"/>
    <w:rsid w:val="00C12010"/>
    <w:rsid w:val="00C267BE"/>
    <w:rsid w:val="00C41666"/>
    <w:rsid w:val="00C41990"/>
    <w:rsid w:val="00C75E15"/>
    <w:rsid w:val="00C80B1F"/>
    <w:rsid w:val="00CA200D"/>
    <w:rsid w:val="00CA55A3"/>
    <w:rsid w:val="00CA70F2"/>
    <w:rsid w:val="00CE044B"/>
    <w:rsid w:val="00CF3E12"/>
    <w:rsid w:val="00D27115"/>
    <w:rsid w:val="00D3593F"/>
    <w:rsid w:val="00D53184"/>
    <w:rsid w:val="00D64E3F"/>
    <w:rsid w:val="00D75083"/>
    <w:rsid w:val="00D77B55"/>
    <w:rsid w:val="00D94439"/>
    <w:rsid w:val="00DC59FE"/>
    <w:rsid w:val="00DD4D16"/>
    <w:rsid w:val="00DE4286"/>
    <w:rsid w:val="00DE49A0"/>
    <w:rsid w:val="00DF0DAF"/>
    <w:rsid w:val="00E033E4"/>
    <w:rsid w:val="00E0690D"/>
    <w:rsid w:val="00E439C8"/>
    <w:rsid w:val="00E5222B"/>
    <w:rsid w:val="00E54BCF"/>
    <w:rsid w:val="00E62C83"/>
    <w:rsid w:val="00E6497D"/>
    <w:rsid w:val="00E66783"/>
    <w:rsid w:val="00EA122C"/>
    <w:rsid w:val="00EA70C7"/>
    <w:rsid w:val="00EE3373"/>
    <w:rsid w:val="00EF2C64"/>
    <w:rsid w:val="00EF5F63"/>
    <w:rsid w:val="00EF7AF7"/>
    <w:rsid w:val="00F005CA"/>
    <w:rsid w:val="00F432F2"/>
    <w:rsid w:val="00F433F8"/>
    <w:rsid w:val="00F63BD0"/>
    <w:rsid w:val="00F73AC5"/>
    <w:rsid w:val="00F75EA7"/>
    <w:rsid w:val="00F81CB7"/>
    <w:rsid w:val="00F83E1A"/>
    <w:rsid w:val="00FE4479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45DF9"/>
  <w15:docId w15:val="{B672E579-F13C-4958-A03F-45E8CB23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66"/>
  </w:style>
  <w:style w:type="paragraph" w:styleId="1">
    <w:name w:val="heading 1"/>
    <w:basedOn w:val="a"/>
    <w:next w:val="a"/>
    <w:link w:val="10"/>
    <w:uiPriority w:val="9"/>
    <w:qFormat/>
    <w:rsid w:val="00330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character" w:styleId="ac">
    <w:name w:val="page number"/>
    <w:rsid w:val="00210A43"/>
    <w:rPr>
      <w:rFonts w:ascii="Times New Roman" w:hAnsi="Times New Roman"/>
      <w:sz w:val="22"/>
    </w:rPr>
  </w:style>
  <w:style w:type="character" w:styleId="ad">
    <w:name w:val="Strong"/>
    <w:uiPriority w:val="22"/>
    <w:qFormat/>
    <w:rsid w:val="00511E3E"/>
    <w:rPr>
      <w:b/>
      <w:bCs/>
    </w:rPr>
  </w:style>
  <w:style w:type="paragraph" w:styleId="ae">
    <w:name w:val="Body Text Indent"/>
    <w:basedOn w:val="a"/>
    <w:link w:val="af"/>
    <w:uiPriority w:val="99"/>
    <w:unhideWhenUsed/>
    <w:rsid w:val="00511E3E"/>
    <w:pPr>
      <w:spacing w:after="120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511E3E"/>
    <w:rPr>
      <w:rFonts w:eastAsia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rsid w:val="00511E3E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11E3E"/>
    <w:rPr>
      <w:rFonts w:ascii="Times New Roman" w:hAnsi="Times New Roman" w:cs="Times New Roman"/>
      <w:b/>
      <w:bCs/>
      <w:sz w:val="26"/>
      <w:szCs w:val="26"/>
    </w:rPr>
  </w:style>
  <w:style w:type="table" w:customStyle="1" w:styleId="2">
    <w:name w:val="Сетка таблицы2"/>
    <w:basedOn w:val="a1"/>
    <w:next w:val="a3"/>
    <w:uiPriority w:val="59"/>
    <w:rsid w:val="00C41990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536AA8"/>
    <w:rPr>
      <w:rFonts w:eastAsia="Times New Roman" w:cs="Times New Roman"/>
      <w:color w:val="FF0000"/>
      <w:sz w:val="20"/>
      <w:szCs w:val="20"/>
      <w:lang w:val="x-none" w:eastAsia="ru-RU"/>
    </w:rPr>
  </w:style>
  <w:style w:type="character" w:customStyle="1" w:styleId="af1">
    <w:name w:val="Основной текст Знак"/>
    <w:basedOn w:val="a0"/>
    <w:link w:val="af0"/>
    <w:rsid w:val="00536AA8"/>
    <w:rPr>
      <w:rFonts w:eastAsia="Times New Roman" w:cs="Times New Roman"/>
      <w:color w:val="FF0000"/>
      <w:sz w:val="20"/>
      <w:szCs w:val="20"/>
      <w:lang w:val="x-none" w:eastAsia="ru-RU"/>
    </w:rPr>
  </w:style>
  <w:style w:type="paragraph" w:customStyle="1" w:styleId="iieoia">
    <w:name w:val="iieoi?a"/>
    <w:basedOn w:val="1"/>
    <w:rsid w:val="00330BDF"/>
    <w:pPr>
      <w:keepLines w:val="0"/>
      <w:widowControl w:val="0"/>
      <w:spacing w:before="0" w:line="360" w:lineRule="auto"/>
      <w:ind w:firstLine="709"/>
      <w:jc w:val="both"/>
      <w:outlineLvl w:val="9"/>
    </w:pPr>
    <w:rPr>
      <w:rFonts w:ascii="Times New Roman" w:eastAsia="Times New Roman" w:hAnsi="Times New Roman" w:cs="Times New Roman"/>
      <w:color w:val="auto"/>
      <w:kern w:val="28"/>
      <w:sz w:val="28"/>
      <w:szCs w:val="28"/>
      <w:lang w:val="x-none" w:eastAsia="ru-RU"/>
    </w:rPr>
  </w:style>
  <w:style w:type="paragraph" w:customStyle="1" w:styleId="14-17">
    <w:name w:val="14-17"/>
    <w:basedOn w:val="a"/>
    <w:rsid w:val="00330BDF"/>
    <w:pPr>
      <w:spacing w:line="340" w:lineRule="exact"/>
      <w:ind w:firstLine="709"/>
      <w:jc w:val="both"/>
    </w:pPr>
    <w:rPr>
      <w:rFonts w:eastAsia="Times New Roman" w:cs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0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 Калязинского района</cp:lastModifiedBy>
  <cp:revision>41</cp:revision>
  <cp:lastPrinted>2024-04-11T09:34:00Z</cp:lastPrinted>
  <dcterms:created xsi:type="dcterms:W3CDTF">2017-03-09T08:38:00Z</dcterms:created>
  <dcterms:modified xsi:type="dcterms:W3CDTF">2024-04-11T13:20:00Z</dcterms:modified>
</cp:coreProperties>
</file>